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C519" w14:textId="77777777" w:rsidR="003202EA" w:rsidRDefault="003202EA">
      <w:pPr>
        <w:widowControl w:val="0"/>
        <w:pBdr>
          <w:top w:val="nil"/>
          <w:left w:val="nil"/>
          <w:bottom w:val="nil"/>
          <w:right w:val="nil"/>
          <w:between w:val="nil"/>
        </w:pBdr>
        <w:spacing w:line="276" w:lineRule="auto"/>
      </w:pPr>
    </w:p>
    <w:p w14:paraId="566FC08C" w14:textId="037120FF" w:rsidR="007A7FCC" w:rsidRPr="007A7FCC" w:rsidRDefault="007A7FCC" w:rsidP="007A7FCC">
      <w:pPr>
        <w:rPr>
          <w:rFonts w:asciiTheme="minorHAnsi" w:hAnsiTheme="minorHAnsi"/>
          <w:b/>
          <w:sz w:val="32"/>
          <w:szCs w:val="32"/>
        </w:rPr>
      </w:pPr>
      <w:bookmarkStart w:id="0" w:name="_heading=h.tyjcwt" w:colFirst="0" w:colLast="0"/>
      <w:bookmarkStart w:id="1" w:name="_Hlk173230740"/>
      <w:bookmarkEnd w:id="0"/>
      <w:r w:rsidRPr="007A7FCC">
        <w:rPr>
          <w:rFonts w:asciiTheme="minorHAnsi" w:hAnsiTheme="minorHAnsi"/>
          <w:b/>
          <w:sz w:val="32"/>
          <w:szCs w:val="32"/>
        </w:rPr>
        <w:t xml:space="preserve">Penyuluhan Pangan Sumber Probiotik Dan Olahan Yogurt Sebagai Bekal Berwirausaha Bagi Siswa Sma Muhammadiyah 4 Kendal  </w:t>
      </w:r>
    </w:p>
    <w:bookmarkEnd w:id="1"/>
    <w:p w14:paraId="19706F59" w14:textId="5F7C7FA7" w:rsidR="003202EA" w:rsidRPr="003E35E4" w:rsidRDefault="003202EA" w:rsidP="003D25E7">
      <w:pPr>
        <w:jc w:val="both"/>
        <w:rPr>
          <w:rFonts w:ascii="Cambria" w:eastAsia="Cambria" w:hAnsi="Cambria" w:cs="Cambria"/>
        </w:rPr>
      </w:pPr>
    </w:p>
    <w:p w14:paraId="6C641806" w14:textId="77777777" w:rsidR="007A7FCC" w:rsidRPr="007A7FCC" w:rsidRDefault="007A7FCC" w:rsidP="007A7FCC">
      <w:pPr>
        <w:jc w:val="both"/>
        <w:rPr>
          <w:rFonts w:ascii="Cambria" w:eastAsia="Cambria" w:hAnsi="Cambria" w:cs="Cambria"/>
          <w:sz w:val="18"/>
          <w:szCs w:val="18"/>
        </w:rPr>
      </w:pPr>
      <w:r w:rsidRPr="007A7FCC">
        <w:rPr>
          <w:rFonts w:ascii="Cambria" w:eastAsia="Cambria" w:hAnsi="Cambria" w:cs="Cambria"/>
          <w:b/>
          <w:sz w:val="18"/>
          <w:szCs w:val="18"/>
        </w:rPr>
        <w:t>Ika Fitriana*</w:t>
      </w:r>
      <w:r w:rsidRPr="007A7FCC">
        <w:rPr>
          <w:rFonts w:ascii="Cambria" w:eastAsia="Cambria" w:hAnsi="Cambria" w:cs="Cambria"/>
          <w:b/>
          <w:sz w:val="18"/>
          <w:szCs w:val="18"/>
          <w:vertAlign w:val="superscript"/>
        </w:rPr>
        <w:t>1</w:t>
      </w:r>
      <w:r w:rsidRPr="007A7FCC">
        <w:rPr>
          <w:rFonts w:ascii="Cambria" w:eastAsia="Cambria" w:hAnsi="Cambria" w:cs="Cambria"/>
          <w:b/>
          <w:sz w:val="18"/>
          <w:szCs w:val="18"/>
        </w:rPr>
        <w:t>, Adi Sampurno</w:t>
      </w:r>
      <w:r w:rsidRPr="007A7FCC">
        <w:rPr>
          <w:rFonts w:ascii="Cambria" w:eastAsia="Cambria" w:hAnsi="Cambria" w:cs="Cambria"/>
          <w:b/>
          <w:sz w:val="18"/>
          <w:szCs w:val="18"/>
          <w:vertAlign w:val="superscript"/>
        </w:rPr>
        <w:t>2</w:t>
      </w:r>
      <w:r w:rsidRPr="007A7FCC">
        <w:rPr>
          <w:rFonts w:ascii="Cambria" w:eastAsia="Cambria" w:hAnsi="Cambria" w:cs="Cambria"/>
          <w:b/>
          <w:sz w:val="18"/>
          <w:szCs w:val="18"/>
        </w:rPr>
        <w:t>, Antonia Nani Cahyanti</w:t>
      </w:r>
      <w:r w:rsidRPr="007A7FCC">
        <w:rPr>
          <w:rFonts w:ascii="Cambria" w:eastAsia="Cambria" w:hAnsi="Cambria" w:cs="Cambria"/>
          <w:b/>
          <w:sz w:val="18"/>
          <w:szCs w:val="18"/>
          <w:vertAlign w:val="superscript"/>
        </w:rPr>
        <w:t>3</w:t>
      </w:r>
    </w:p>
    <w:p w14:paraId="56FA97F0" w14:textId="77777777" w:rsidR="007A7FCC" w:rsidRPr="007A7FCC" w:rsidRDefault="007A7FCC" w:rsidP="007A7FCC">
      <w:pPr>
        <w:jc w:val="both"/>
        <w:rPr>
          <w:rFonts w:ascii="Cambria" w:eastAsia="Cambria" w:hAnsi="Cambria" w:cs="Cambria"/>
          <w:sz w:val="18"/>
          <w:szCs w:val="18"/>
        </w:rPr>
      </w:pPr>
      <w:r w:rsidRPr="007A7FCC">
        <w:rPr>
          <w:rFonts w:ascii="Cambria" w:eastAsia="Cambria" w:hAnsi="Cambria" w:cs="Cambria"/>
          <w:sz w:val="18"/>
          <w:szCs w:val="18"/>
        </w:rPr>
        <w:t>Universitas Semarang</w:t>
      </w:r>
      <w:r w:rsidRPr="007A7FCC">
        <w:rPr>
          <w:rFonts w:ascii="Cambria" w:eastAsia="Cambria" w:hAnsi="Cambria" w:cs="Cambria"/>
          <w:sz w:val="18"/>
          <w:szCs w:val="18"/>
          <w:vertAlign w:val="superscript"/>
        </w:rPr>
        <w:t xml:space="preserve">123 </w:t>
      </w:r>
    </w:p>
    <w:p w14:paraId="66A3B278" w14:textId="77777777" w:rsidR="007A7FCC" w:rsidRPr="007A7FCC" w:rsidRDefault="007A7FCC" w:rsidP="007A7FCC">
      <w:pPr>
        <w:jc w:val="both"/>
        <w:rPr>
          <w:rFonts w:ascii="Cambria" w:eastAsia="Cambria" w:hAnsi="Cambria" w:cs="Cambria"/>
          <w:sz w:val="18"/>
          <w:szCs w:val="18"/>
        </w:rPr>
      </w:pPr>
      <w:r w:rsidRPr="007A7FCC">
        <w:rPr>
          <w:rFonts w:ascii="Cambria" w:eastAsia="Cambria" w:hAnsi="Cambria" w:cs="Cambria"/>
          <w:sz w:val="18"/>
          <w:szCs w:val="18"/>
        </w:rPr>
        <w:t xml:space="preserve">email_author ikafitriana_ftp@usm.ac.id </w:t>
      </w:r>
    </w:p>
    <w:p w14:paraId="1FF4630F" w14:textId="28151DA3" w:rsidR="003202EA" w:rsidRPr="003E35E4" w:rsidRDefault="003202EA" w:rsidP="00E81072">
      <w:pPr>
        <w:rPr>
          <w:rFonts w:ascii="Cambria" w:eastAsia="Cambria" w:hAnsi="Cambria" w:cs="Cambria"/>
          <w:color w:val="000000"/>
        </w:rPr>
        <w:sectPr w:rsidR="003202EA" w:rsidRPr="003E35E4">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p>
    <w:p w14:paraId="7D88FF80" w14:textId="77777777" w:rsidR="003202EA" w:rsidRDefault="003202EA">
      <w:pPr>
        <w:jc w:val="both"/>
        <w:rPr>
          <w:rFonts w:ascii="Cambria" w:eastAsia="Cambria" w:hAnsi="Cambria" w:cs="Cambria"/>
          <w:color w:val="000000"/>
        </w:rPr>
      </w:pPr>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36"/>
        <w:gridCol w:w="6035"/>
      </w:tblGrid>
      <w:tr w:rsidR="007A7FCC" w14:paraId="1BB81EAB" w14:textId="77777777" w:rsidTr="00D01173">
        <w:trPr>
          <w:trHeight w:val="407"/>
        </w:trPr>
        <w:tc>
          <w:tcPr>
            <w:tcW w:w="2376" w:type="dxa"/>
            <w:tcBorders>
              <w:left w:val="nil"/>
              <w:right w:val="nil"/>
            </w:tcBorders>
            <w:vAlign w:val="center"/>
          </w:tcPr>
          <w:p w14:paraId="3DF2B96D" w14:textId="77777777" w:rsidR="007A7FCC" w:rsidRDefault="007A7FCC" w:rsidP="00D01173">
            <w:pPr>
              <w:rPr>
                <w:rFonts w:ascii="Cambria" w:eastAsia="Cambria" w:hAnsi="Cambria" w:cs="Cambria"/>
                <w:b/>
                <w:color w:val="000000"/>
              </w:rPr>
            </w:pPr>
            <w:r>
              <w:rPr>
                <w:rFonts w:ascii="Cambria" w:eastAsia="Cambria" w:hAnsi="Cambria" w:cs="Cambria"/>
                <w:b/>
                <w:color w:val="000000"/>
              </w:rPr>
              <w:t>Informasi Artikel</w:t>
            </w:r>
          </w:p>
        </w:tc>
        <w:tc>
          <w:tcPr>
            <w:tcW w:w="236" w:type="dxa"/>
            <w:tcBorders>
              <w:left w:val="nil"/>
              <w:bottom w:val="nil"/>
              <w:right w:val="nil"/>
            </w:tcBorders>
            <w:vAlign w:val="center"/>
          </w:tcPr>
          <w:p w14:paraId="23C05993" w14:textId="77777777" w:rsidR="007A7FCC" w:rsidRDefault="007A7FCC" w:rsidP="00D01173">
            <w:pPr>
              <w:rPr>
                <w:rFonts w:ascii="Cambria" w:eastAsia="Cambria" w:hAnsi="Cambria" w:cs="Cambria"/>
                <w:b/>
                <w:color w:val="000000"/>
                <w:sz w:val="16"/>
                <w:szCs w:val="16"/>
              </w:rPr>
            </w:pPr>
          </w:p>
        </w:tc>
        <w:tc>
          <w:tcPr>
            <w:tcW w:w="6035" w:type="dxa"/>
            <w:tcBorders>
              <w:left w:val="nil"/>
              <w:right w:val="nil"/>
            </w:tcBorders>
            <w:vAlign w:val="center"/>
          </w:tcPr>
          <w:p w14:paraId="2539211D" w14:textId="77777777" w:rsidR="007A7FCC" w:rsidRDefault="007A7FCC" w:rsidP="00D01173">
            <w:pPr>
              <w:ind w:left="-108"/>
              <w:rPr>
                <w:rFonts w:ascii="Cambria" w:eastAsia="Cambria" w:hAnsi="Cambria" w:cs="Cambria"/>
                <w:b/>
                <w:color w:val="000000"/>
              </w:rPr>
            </w:pPr>
            <w:r>
              <w:rPr>
                <w:rFonts w:ascii="Cambria" w:eastAsia="Cambria" w:hAnsi="Cambria" w:cs="Cambria"/>
                <w:b/>
                <w:color w:val="000000"/>
              </w:rPr>
              <w:t>Abstrak</w:t>
            </w:r>
          </w:p>
        </w:tc>
      </w:tr>
      <w:tr w:rsidR="007A7FCC" w14:paraId="13962C97" w14:textId="77777777" w:rsidTr="00D01173">
        <w:trPr>
          <w:trHeight w:val="1121"/>
        </w:trPr>
        <w:tc>
          <w:tcPr>
            <w:tcW w:w="2376" w:type="dxa"/>
            <w:tcBorders>
              <w:left w:val="nil"/>
              <w:right w:val="nil"/>
            </w:tcBorders>
          </w:tcPr>
          <w:p w14:paraId="017D4464" w14:textId="77777777" w:rsidR="007A7FCC" w:rsidRDefault="007A7FCC" w:rsidP="00D01173">
            <w:pPr>
              <w:tabs>
                <w:tab w:val="left" w:pos="851"/>
                <w:tab w:val="left" w:pos="993"/>
              </w:tabs>
              <w:spacing w:before="100"/>
              <w:rPr>
                <w:rFonts w:ascii="Cambria" w:eastAsia="Cambria" w:hAnsi="Cambria" w:cs="Cambria"/>
                <w:color w:val="000000"/>
              </w:rPr>
            </w:pPr>
            <w:r>
              <w:rPr>
                <w:rFonts w:ascii="Cambria" w:eastAsia="Cambria" w:hAnsi="Cambria" w:cs="Cambria"/>
                <w:color w:val="000000"/>
              </w:rPr>
              <w:t>Diterima</w:t>
            </w:r>
            <w:r>
              <w:rPr>
                <w:rFonts w:ascii="Cambria" w:eastAsia="Cambria" w:hAnsi="Cambria" w:cs="Cambria"/>
                <w:color w:val="000000"/>
              </w:rPr>
              <w:tab/>
              <w:t>:</w:t>
            </w:r>
            <w:r>
              <w:rPr>
                <w:rFonts w:ascii="Cambria" w:eastAsia="Cambria" w:hAnsi="Cambria" w:cs="Cambria"/>
                <w:color w:val="000000"/>
              </w:rPr>
              <w:tab/>
            </w:r>
            <w:r>
              <w:rPr>
                <w:rFonts w:ascii="Tahoma" w:hAnsi="Tahoma" w:cs="Tahoma"/>
                <w:color w:val="222222"/>
                <w:sz w:val="18"/>
                <w:szCs w:val="18"/>
                <w:shd w:val="clear" w:color="auto" w:fill="FFFFFF"/>
              </w:rPr>
              <w:t>29-07-2024</w:t>
            </w:r>
          </w:p>
          <w:p w14:paraId="3DB561A2" w14:textId="77777777" w:rsidR="007A7FCC" w:rsidRDefault="007A7FCC" w:rsidP="00D01173">
            <w:pPr>
              <w:tabs>
                <w:tab w:val="left" w:pos="851"/>
                <w:tab w:val="left" w:pos="993"/>
              </w:tabs>
              <w:rPr>
                <w:rFonts w:ascii="Cambria" w:eastAsia="Cambria" w:hAnsi="Cambria" w:cs="Cambria"/>
                <w:color w:val="000000"/>
              </w:rPr>
            </w:pPr>
            <w:r>
              <w:rPr>
                <w:rFonts w:ascii="Cambria" w:eastAsia="Cambria" w:hAnsi="Cambria" w:cs="Cambria"/>
                <w:color w:val="000000"/>
              </w:rPr>
              <w:t>Direview</w:t>
            </w:r>
            <w:r>
              <w:rPr>
                <w:rFonts w:ascii="Cambria" w:eastAsia="Cambria" w:hAnsi="Cambria" w:cs="Cambria"/>
                <w:color w:val="000000"/>
              </w:rPr>
              <w:tab/>
              <w:t>:</w:t>
            </w:r>
            <w:r>
              <w:rPr>
                <w:rFonts w:ascii="Cambria" w:eastAsia="Cambria" w:hAnsi="Cambria" w:cs="Cambria"/>
                <w:color w:val="000000"/>
              </w:rPr>
              <w:tab/>
            </w:r>
            <w:r>
              <w:rPr>
                <w:rFonts w:ascii="Tahoma" w:hAnsi="Tahoma" w:cs="Tahoma"/>
                <w:color w:val="222222"/>
                <w:sz w:val="18"/>
                <w:szCs w:val="18"/>
                <w:shd w:val="clear" w:color="auto" w:fill="FFFFFF"/>
              </w:rPr>
              <w:t>29-07-2024</w:t>
            </w:r>
          </w:p>
          <w:p w14:paraId="726F4B42" w14:textId="77777777" w:rsidR="007A7FCC" w:rsidRDefault="007A7FCC" w:rsidP="00D01173">
            <w:pPr>
              <w:tabs>
                <w:tab w:val="left" w:pos="851"/>
                <w:tab w:val="left" w:pos="993"/>
              </w:tabs>
              <w:rPr>
                <w:rFonts w:ascii="Cambria" w:eastAsia="Cambria" w:hAnsi="Cambria" w:cs="Cambria"/>
                <w:color w:val="000000"/>
              </w:rPr>
            </w:pPr>
            <w:r>
              <w:rPr>
                <w:rFonts w:ascii="Cambria" w:eastAsia="Cambria" w:hAnsi="Cambria" w:cs="Cambria"/>
                <w:color w:val="000000"/>
              </w:rPr>
              <w:t>Disetujui :</w:t>
            </w:r>
            <w:r>
              <w:rPr>
                <w:rFonts w:ascii="Cambria" w:eastAsia="Cambria" w:hAnsi="Cambria" w:cs="Cambria"/>
                <w:color w:val="000000"/>
              </w:rPr>
              <w:tab/>
              <w:t>30-07-2024</w:t>
            </w:r>
          </w:p>
        </w:tc>
        <w:tc>
          <w:tcPr>
            <w:tcW w:w="236" w:type="dxa"/>
            <w:tcBorders>
              <w:top w:val="nil"/>
              <w:left w:val="nil"/>
              <w:bottom w:val="nil"/>
              <w:right w:val="nil"/>
            </w:tcBorders>
          </w:tcPr>
          <w:p w14:paraId="32A70C41" w14:textId="77777777" w:rsidR="007A7FCC" w:rsidRDefault="007A7FCC" w:rsidP="00D01173">
            <w:pPr>
              <w:spacing w:line="360" w:lineRule="auto"/>
              <w:rPr>
                <w:rFonts w:ascii="Cambria" w:eastAsia="Cambria" w:hAnsi="Cambria" w:cs="Cambria"/>
                <w:sz w:val="16"/>
                <w:szCs w:val="16"/>
              </w:rPr>
            </w:pPr>
          </w:p>
          <w:p w14:paraId="4D8DD508" w14:textId="77777777" w:rsidR="007A7FCC" w:rsidRDefault="007A7FCC" w:rsidP="00D01173">
            <w:pPr>
              <w:tabs>
                <w:tab w:val="left" w:pos="885"/>
                <w:tab w:val="left" w:pos="1026"/>
              </w:tabs>
              <w:rPr>
                <w:rFonts w:ascii="Cambria" w:eastAsia="Cambria" w:hAnsi="Cambria" w:cs="Cambria"/>
                <w:sz w:val="16"/>
                <w:szCs w:val="16"/>
              </w:rPr>
            </w:pPr>
          </w:p>
        </w:tc>
        <w:tc>
          <w:tcPr>
            <w:tcW w:w="6035" w:type="dxa"/>
            <w:vMerge w:val="restart"/>
            <w:tcBorders>
              <w:left w:val="nil"/>
              <w:right w:val="nil"/>
            </w:tcBorders>
          </w:tcPr>
          <w:p w14:paraId="55326F51" w14:textId="77777777" w:rsidR="007A7FCC" w:rsidRPr="009612AF" w:rsidRDefault="007A7FCC" w:rsidP="00D01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cs="Arial"/>
                <w:bCs/>
                <w:color w:val="000000" w:themeColor="text1"/>
                <w:szCs w:val="18"/>
              </w:rPr>
            </w:pPr>
            <w:r w:rsidRPr="009612AF">
              <w:rPr>
                <w:rFonts w:cs="Arial"/>
                <w:bCs/>
                <w:color w:val="000000" w:themeColor="text1"/>
                <w:szCs w:val="18"/>
              </w:rPr>
              <w:t xml:space="preserve">Implementasi tentang probiotik dan kontribusinya  dalam menanggapi tantangan kesehatan masyarakat. SMK Muhammadyah 4 Kabupaten Kendal memiliki usaha ternak sapi dan kambing perah, potensial dibuat yogurt. Tim Fakultas Teknologi Pertanian Universitas Semarang melakukan kegiatan PKM </w:t>
            </w:r>
            <w:r w:rsidRPr="009612AF">
              <w:rPr>
                <w:rFonts w:cs="Arial"/>
                <w:bCs/>
                <w:color w:val="000000" w:themeColor="text1"/>
                <w:szCs w:val="18"/>
                <w:lang w:val="en-ID"/>
              </w:rPr>
              <w:t xml:space="preserve">dalam bentuk penyuluhan dan praktek sederhana pembuatan yogurt susu sapi. Siswa peserta diberikan pre-test untuk mengukur </w:t>
            </w:r>
            <w:r w:rsidRPr="009612AF">
              <w:rPr>
                <w:rFonts w:cs="Arial"/>
                <w:bCs/>
                <w:i/>
                <w:iCs/>
                <w:color w:val="000000" w:themeColor="text1"/>
                <w:szCs w:val="18"/>
                <w:lang w:val="en-ID"/>
              </w:rPr>
              <w:t>baseline</w:t>
            </w:r>
            <w:r w:rsidRPr="009612AF">
              <w:rPr>
                <w:rFonts w:cs="Arial"/>
                <w:bCs/>
                <w:color w:val="000000" w:themeColor="text1"/>
                <w:szCs w:val="18"/>
                <w:lang w:val="en-ID"/>
              </w:rPr>
              <w:t xml:space="preserve"> pengetahuan dasar mengenai materi penyuluhan. post-test untuk mengetahui sejauh mana siswa dapat memahami materi penyuluhan. </w:t>
            </w:r>
            <w:r w:rsidRPr="009612AF">
              <w:rPr>
                <w:rFonts w:cs="Arial"/>
                <w:bCs/>
                <w:color w:val="000000" w:themeColor="text1"/>
                <w:szCs w:val="18"/>
              </w:rPr>
              <w:t>Kegiatan diikuti oleh 44 siswa dan 5 guru. Nilai rerata pre-test sebesar 5,08</w:t>
            </w:r>
            <w:r w:rsidRPr="009612AF">
              <w:rPr>
                <w:rFonts w:cs="Arial"/>
                <w:bCs/>
                <w:color w:val="000000" w:themeColor="text1"/>
                <w:szCs w:val="18"/>
                <w:lang w:val="en-ID"/>
              </w:rPr>
              <w:t xml:space="preserve"> </w:t>
            </w:r>
            <w:r w:rsidRPr="009612AF">
              <w:rPr>
                <w:rFonts w:cs="Arial"/>
                <w:b/>
                <w:bCs/>
                <w:color w:val="000000" w:themeColor="text1"/>
                <w:szCs w:val="18"/>
                <w:lang w:val="en-ID"/>
              </w:rPr>
              <w:t>&lt;</w:t>
            </w:r>
            <w:r w:rsidRPr="009612AF">
              <w:rPr>
                <w:rFonts w:cs="Arial"/>
                <w:bCs/>
                <w:color w:val="000000" w:themeColor="text1"/>
                <w:szCs w:val="18"/>
                <w:lang w:val="en-ID"/>
              </w:rPr>
              <w:t xml:space="preserve"> nilai rerata post-test; secara deskriptif terdapat perbedaan = 0,76 atau rerata nilai post-test lebih tinggi 0,76 daripada nilai pre-test dengan nilai signifikansi 0,165 (p&gt;0,05); nilai post-test tidak berbeda secara signifikan dengan nilai pre-test. Ke</w:t>
            </w:r>
            <w:r w:rsidRPr="009612AF">
              <w:rPr>
                <w:rFonts w:cs="Arial"/>
                <w:bCs/>
                <w:color w:val="000000" w:themeColor="text1"/>
                <w:szCs w:val="18"/>
              </w:rPr>
              <w:t xml:space="preserve">simpulan materi yang diberikan merupakan hal yang baru sehingga diperoleh hasil dasar pemahaman awal tentang materi kegiatan yang sama dengan pemahaman akhir. </w:t>
            </w:r>
          </w:p>
          <w:p w14:paraId="0AE56759" w14:textId="77777777" w:rsidR="007A7FCC" w:rsidRDefault="007A7FCC" w:rsidP="00D01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Cambria" w:eastAsia="Cambria" w:hAnsi="Cambria" w:cs="Cambria"/>
              </w:rPr>
            </w:pPr>
            <w:r>
              <w:rPr>
                <w:rFonts w:ascii="Cambria" w:eastAsia="Cambria" w:hAnsi="Cambria" w:cs="Cambria"/>
              </w:rPr>
              <w:t xml:space="preserve"> </w:t>
            </w:r>
          </w:p>
          <w:p w14:paraId="1DBA6A8C" w14:textId="77777777" w:rsidR="007A7FCC" w:rsidRDefault="007A7FCC" w:rsidP="00D011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right="-113"/>
              <w:jc w:val="both"/>
              <w:rPr>
                <w:rFonts w:ascii="Cambria" w:eastAsia="Cambria" w:hAnsi="Cambria" w:cs="Cambria"/>
                <w:i/>
              </w:rPr>
            </w:pPr>
          </w:p>
        </w:tc>
      </w:tr>
      <w:tr w:rsidR="007A7FCC" w14:paraId="05BA6577" w14:textId="77777777" w:rsidTr="00D01173">
        <w:trPr>
          <w:trHeight w:val="392"/>
        </w:trPr>
        <w:tc>
          <w:tcPr>
            <w:tcW w:w="2376" w:type="dxa"/>
            <w:tcBorders>
              <w:left w:val="nil"/>
              <w:right w:val="nil"/>
            </w:tcBorders>
            <w:vAlign w:val="center"/>
          </w:tcPr>
          <w:p w14:paraId="03396B62" w14:textId="77777777" w:rsidR="007A7FCC" w:rsidRDefault="007A7FCC" w:rsidP="00D01173">
            <w:pPr>
              <w:rPr>
                <w:rFonts w:ascii="Cambria" w:eastAsia="Cambria" w:hAnsi="Cambria" w:cs="Cambria"/>
                <w:b/>
                <w:i/>
                <w:color w:val="000000"/>
              </w:rPr>
            </w:pPr>
            <w:r>
              <w:rPr>
                <w:rFonts w:ascii="Cambria" w:eastAsia="Cambria" w:hAnsi="Cambria" w:cs="Cambria"/>
                <w:b/>
                <w:color w:val="000000"/>
              </w:rPr>
              <w:t>Kata Kunci</w:t>
            </w:r>
            <w:r>
              <w:rPr>
                <w:rFonts w:ascii="Cambria" w:eastAsia="Cambria" w:hAnsi="Cambria" w:cs="Cambria"/>
                <w:b/>
                <w:i/>
                <w:color w:val="000000"/>
              </w:rPr>
              <w:t xml:space="preserve"> </w:t>
            </w:r>
          </w:p>
        </w:tc>
        <w:tc>
          <w:tcPr>
            <w:tcW w:w="236" w:type="dxa"/>
            <w:tcBorders>
              <w:top w:val="nil"/>
              <w:left w:val="nil"/>
              <w:bottom w:val="nil"/>
              <w:right w:val="nil"/>
            </w:tcBorders>
            <w:vAlign w:val="center"/>
          </w:tcPr>
          <w:p w14:paraId="4CD94FDD" w14:textId="77777777" w:rsidR="007A7FCC" w:rsidRDefault="007A7FCC" w:rsidP="00D01173">
            <w:pPr>
              <w:rPr>
                <w:rFonts w:ascii="Calibri" w:eastAsia="Calibri" w:hAnsi="Calibri" w:cs="Calibri"/>
                <w:b/>
                <w:i/>
                <w:color w:val="000000"/>
                <w:sz w:val="16"/>
                <w:szCs w:val="16"/>
              </w:rPr>
            </w:pPr>
          </w:p>
        </w:tc>
        <w:tc>
          <w:tcPr>
            <w:tcW w:w="6035" w:type="dxa"/>
            <w:vMerge/>
            <w:tcBorders>
              <w:left w:val="nil"/>
              <w:right w:val="nil"/>
            </w:tcBorders>
          </w:tcPr>
          <w:p w14:paraId="47D9B325" w14:textId="77777777" w:rsidR="007A7FCC" w:rsidRDefault="007A7FCC" w:rsidP="00D01173">
            <w:pPr>
              <w:widowControl w:val="0"/>
              <w:pBdr>
                <w:top w:val="nil"/>
                <w:left w:val="nil"/>
                <w:bottom w:val="nil"/>
                <w:right w:val="nil"/>
                <w:between w:val="nil"/>
              </w:pBdr>
              <w:spacing w:line="276" w:lineRule="auto"/>
              <w:rPr>
                <w:rFonts w:ascii="Calibri" w:eastAsia="Calibri" w:hAnsi="Calibri" w:cs="Calibri"/>
                <w:b/>
                <w:i/>
                <w:color w:val="000000"/>
                <w:sz w:val="16"/>
                <w:szCs w:val="16"/>
              </w:rPr>
            </w:pPr>
          </w:p>
        </w:tc>
      </w:tr>
      <w:tr w:rsidR="007A7FCC" w14:paraId="5A5F1F83" w14:textId="77777777" w:rsidTr="00D01173">
        <w:trPr>
          <w:trHeight w:val="1710"/>
        </w:trPr>
        <w:tc>
          <w:tcPr>
            <w:tcW w:w="2376" w:type="dxa"/>
            <w:tcBorders>
              <w:left w:val="nil"/>
              <w:right w:val="nil"/>
            </w:tcBorders>
          </w:tcPr>
          <w:p w14:paraId="5AD34398" w14:textId="77777777" w:rsidR="007A7FCC" w:rsidRDefault="007A7FCC" w:rsidP="00D01173">
            <w:pPr>
              <w:spacing w:before="100"/>
              <w:rPr>
                <w:rFonts w:ascii="Cambria" w:eastAsia="Cambria" w:hAnsi="Cambria" w:cs="Cambria"/>
              </w:rPr>
            </w:pPr>
            <w:r>
              <w:rPr>
                <w:rFonts w:ascii="Cambria" w:eastAsia="Cambria" w:hAnsi="Cambria" w:cs="Cambria"/>
              </w:rPr>
              <w:t xml:space="preserve">Probiotik, Yogurt, </w:t>
            </w:r>
            <w:r w:rsidRPr="000411B5">
              <w:rPr>
                <w:rFonts w:ascii="Cambria" w:eastAsia="Cambria" w:hAnsi="Cambria" w:cs="Cambria"/>
              </w:rPr>
              <w:t>microb</w:t>
            </w:r>
            <w:r>
              <w:rPr>
                <w:rFonts w:ascii="Cambria" w:eastAsia="Cambria" w:hAnsi="Cambria" w:cs="Cambria"/>
              </w:rPr>
              <w:t>iota saluran pencernaan, penyuluhan, pelatihan</w:t>
            </w:r>
          </w:p>
          <w:p w14:paraId="75D5155A" w14:textId="77777777" w:rsidR="007A7FCC" w:rsidRDefault="007A7FCC" w:rsidP="00D01173">
            <w:pPr>
              <w:spacing w:before="100"/>
              <w:rPr>
                <w:rFonts w:ascii="Cambria" w:eastAsia="Cambria" w:hAnsi="Cambria" w:cs="Cambria"/>
              </w:rPr>
            </w:pPr>
          </w:p>
        </w:tc>
        <w:tc>
          <w:tcPr>
            <w:tcW w:w="236" w:type="dxa"/>
            <w:tcBorders>
              <w:top w:val="nil"/>
              <w:left w:val="nil"/>
              <w:right w:val="nil"/>
            </w:tcBorders>
          </w:tcPr>
          <w:p w14:paraId="0AA1168F" w14:textId="77777777" w:rsidR="007A7FCC" w:rsidRDefault="007A7FCC" w:rsidP="00D01173">
            <w:pPr>
              <w:spacing w:line="360" w:lineRule="auto"/>
              <w:rPr>
                <w:rFonts w:ascii="Calibri" w:eastAsia="Calibri" w:hAnsi="Calibri" w:cs="Calibri"/>
                <w:sz w:val="16"/>
                <w:szCs w:val="16"/>
              </w:rPr>
            </w:pPr>
          </w:p>
          <w:p w14:paraId="60EB1EF9" w14:textId="77777777" w:rsidR="007A7FCC" w:rsidRDefault="007A7FCC" w:rsidP="00D01173">
            <w:pPr>
              <w:spacing w:line="360" w:lineRule="auto"/>
              <w:rPr>
                <w:rFonts w:ascii="Calibri" w:eastAsia="Calibri" w:hAnsi="Calibri" w:cs="Calibri"/>
                <w:sz w:val="16"/>
                <w:szCs w:val="16"/>
              </w:rPr>
            </w:pPr>
          </w:p>
          <w:p w14:paraId="37102B0C" w14:textId="77777777" w:rsidR="007A7FCC" w:rsidRDefault="007A7FCC" w:rsidP="00D01173">
            <w:pPr>
              <w:spacing w:before="100"/>
              <w:rPr>
                <w:rFonts w:ascii="Calibri" w:eastAsia="Calibri" w:hAnsi="Calibri" w:cs="Calibri"/>
                <w:sz w:val="16"/>
                <w:szCs w:val="16"/>
              </w:rPr>
            </w:pPr>
          </w:p>
        </w:tc>
        <w:tc>
          <w:tcPr>
            <w:tcW w:w="6035" w:type="dxa"/>
            <w:vMerge/>
            <w:tcBorders>
              <w:left w:val="nil"/>
              <w:right w:val="nil"/>
            </w:tcBorders>
          </w:tcPr>
          <w:p w14:paraId="0250371E" w14:textId="77777777" w:rsidR="007A7FCC" w:rsidRDefault="007A7FCC" w:rsidP="00D01173">
            <w:pPr>
              <w:widowControl w:val="0"/>
              <w:pBdr>
                <w:top w:val="nil"/>
                <w:left w:val="nil"/>
                <w:bottom w:val="nil"/>
                <w:right w:val="nil"/>
                <w:between w:val="nil"/>
              </w:pBdr>
              <w:spacing w:line="276" w:lineRule="auto"/>
              <w:rPr>
                <w:rFonts w:ascii="Calibri" w:eastAsia="Calibri" w:hAnsi="Calibri" w:cs="Calibri"/>
                <w:sz w:val="16"/>
                <w:szCs w:val="16"/>
              </w:rPr>
            </w:pPr>
          </w:p>
        </w:tc>
      </w:tr>
    </w:tbl>
    <w:p w14:paraId="700FD79D" w14:textId="3AE8538E" w:rsidR="003202EA" w:rsidRDefault="003202EA">
      <w:pPr>
        <w:jc w:val="both"/>
        <w:rPr>
          <w:lang w:val="id-ID"/>
        </w:rPr>
      </w:pPr>
    </w:p>
    <w:p w14:paraId="1F25250B" w14:textId="77777777" w:rsidR="007A7FCC" w:rsidRDefault="007A7FCC" w:rsidP="007A7FCC">
      <w:pPr>
        <w:pStyle w:val="Heading1"/>
      </w:pPr>
      <w:r>
        <w:t xml:space="preserve">PENDAHULUAN </w:t>
      </w:r>
    </w:p>
    <w:p w14:paraId="6F0ADC61"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Pr>
          <w:rFonts w:ascii="Cambria" w:eastAsia="Cambria" w:hAnsi="Cambria" w:cs="Cambria"/>
          <w:color w:val="000000"/>
          <w:sz w:val="22"/>
          <w:szCs w:val="22"/>
        </w:rPr>
        <w:t xml:space="preserve">Situasi kesehaatan global saat ini berada keadaan yang tidak optimal, </w:t>
      </w:r>
      <w:r w:rsidRPr="00F10D06">
        <w:rPr>
          <w:rFonts w:ascii="Cambria" w:eastAsia="Cambria" w:hAnsi="Cambria" w:cs="Cambria"/>
          <w:color w:val="000000"/>
          <w:sz w:val="22"/>
          <w:szCs w:val="22"/>
        </w:rPr>
        <w:t>seiring dengan sedang berlangsungnya pemulihan secara bertahap pasca pandemi COVID 19 dan</w:t>
      </w:r>
      <w:r>
        <w:rPr>
          <w:rFonts w:ascii="Cambria" w:eastAsia="Cambria" w:hAnsi="Cambria" w:cs="Cambria"/>
          <w:color w:val="000000"/>
          <w:sz w:val="22"/>
          <w:szCs w:val="22"/>
        </w:rPr>
        <w:t xml:space="preserve"> </w:t>
      </w:r>
      <w:r w:rsidRPr="00F10D06">
        <w:rPr>
          <w:rFonts w:ascii="Cambria" w:eastAsia="Cambria" w:hAnsi="Cambria" w:cs="Cambria"/>
          <w:color w:val="000000"/>
          <w:sz w:val="22"/>
          <w:szCs w:val="22"/>
        </w:rPr>
        <w:t>perubahan iklim global yang memiliki dampak signifikan terhadap kesehatan manusia. Perubahan suhu yang ekstrim, peningkatan polusi udara, perubahan pola hujan dan berbagai issue kesehatan lingkungan lainnya turut mempengaruhi status kekebalan manusia dan penyebaran berbagai penyakit. Tantangan bagi kesehatan masyarakat yang demikian perlu selalu diupayakan solusinya dengan berbagai cara.</w:t>
      </w:r>
    </w:p>
    <w:p w14:paraId="0EB556B9"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F10D06">
        <w:rPr>
          <w:rFonts w:ascii="Cambria" w:eastAsia="Cambria" w:hAnsi="Cambria" w:cs="Cambria"/>
          <w:color w:val="000000"/>
          <w:sz w:val="22"/>
          <w:szCs w:val="22"/>
        </w:rPr>
        <w:t>Dewasa ini berkembang pendapat dan implementasi tentang probiotik dan kontribusinya  dalam menanggapi tantangan Kesehatan Masyarakat. Diantaranya adalah meningkatkan kesehatan saluran pencernaan, dapat meningkatkan imunitas tubuh dan kesehatan mental, serta sebagai alternatif dalam pencegahan dan pengobatan berbagai penyakit degenerative. Untuk itu, probiotik disertakan dalam berbagai bentuk dan proses pengolahan pangan, yang sering disebut sebagai pangan probiotik.</w:t>
      </w:r>
    </w:p>
    <w:p w14:paraId="5DCCB6D2"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F10D06">
        <w:rPr>
          <w:rFonts w:ascii="Cambria" w:eastAsia="Cambria" w:hAnsi="Cambria" w:cs="Cambria"/>
          <w:color w:val="000000"/>
          <w:sz w:val="22"/>
          <w:szCs w:val="22"/>
        </w:rPr>
        <w:t xml:space="preserve">Pangan probotik adalah makanan atau minuman yang mengandung mikroorganisme hidup yang memberikan manfaat Kesehatan ketika dikonsumsi dalam jumlah yang cukup. </w:t>
      </w:r>
      <w:r w:rsidRPr="00F10D06">
        <w:rPr>
          <w:rFonts w:ascii="Cambria" w:eastAsia="Cambria" w:hAnsi="Cambria" w:cs="Cambria"/>
          <w:color w:val="000000"/>
          <w:sz w:val="22"/>
          <w:szCs w:val="22"/>
        </w:rPr>
        <w:lastRenderedPageBreak/>
        <w:t>Makanan atau minuman probiotik yang mengandung bakteri seperti bakteri asam laktat (BAL) akan memberikan efek positif pada saluran cerna dengan meningkatkan  keseimbangan flora usus dan mampu bertahan  dalam asam lambung serta berkoloni di usus dalam jumlah besar (Nurita, dkk. 2023).</w:t>
      </w:r>
    </w:p>
    <w:p w14:paraId="118E784C"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F10D06">
        <w:rPr>
          <w:rFonts w:ascii="Cambria" w:eastAsia="Cambria" w:hAnsi="Cambria" w:cs="Cambria"/>
          <w:color w:val="000000"/>
          <w:sz w:val="22"/>
          <w:szCs w:val="22"/>
        </w:rPr>
        <w:t>Individu yang mengkonsumsi pangan probiotik akan memiliki keseimbangan bakteri yang baik dalam saluran pencernaannya sehingga menimbulkan berbagai efek kesehatan bagi fisik dan mental. Berbagai bahan pangan dapat merupakan sumber probiotik maupun sebagai pembawa probiotik. Salah satu pembawa probiotik yang baik adalah susu fermentasi.</w:t>
      </w:r>
    </w:p>
    <w:p w14:paraId="21A9C591"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F10D06">
        <w:rPr>
          <w:rFonts w:ascii="Cambria" w:eastAsia="Cambria" w:hAnsi="Cambria" w:cs="Cambria"/>
          <w:color w:val="000000"/>
          <w:sz w:val="22"/>
          <w:szCs w:val="22"/>
        </w:rPr>
        <w:t>Yogurt merupakan salah satu contoh dari susu fermentasi. Merupakan makanan pembawa probiotik yang paling umum (Wieërs, dkk. 2020). Menurut Ruswanto, dkk. (2022) fermentasi yogurt berasal dari metabolisme bakteri asam laktat seperti Lactobacillus bulgaricus dan Streptococus thermopillus, dihasilkan produk yang memiliki nilai jual tinggi, karena mengandung asam organik, protein sel tunggal, antibiotik dan biopolymer. Kandungan nutrisi yang baik,  keberadaan senyawa bioaktif serta viabilitas probiotik yang baik  pada yogurt memberikan nilai tambah yang tinggi.  Yogurt memiliki cita rasa asam dan segar sehingga disukai oleh banyak orang dari berbagai kalangan usia, baik dewasa maupun anak-anak  Dengan demikian, yogurt merupakan produk yang memiliki potensi untuk dikembangkan sebagai produk hasil wirausaha sekaligus merupakan salah satu solusi dalam menjawab tantangan issue kesehatan yang dibutuhkan oleh masyarakat saat ini.</w:t>
      </w:r>
    </w:p>
    <w:p w14:paraId="090D09DF" w14:textId="77777777" w:rsidR="007A7FCC" w:rsidRPr="00F10D06"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F10D06">
        <w:rPr>
          <w:rFonts w:ascii="Cambria" w:eastAsia="Cambria" w:hAnsi="Cambria" w:cs="Cambria"/>
          <w:color w:val="000000"/>
          <w:sz w:val="22"/>
          <w:szCs w:val="22"/>
        </w:rPr>
        <w:t>Pelatihan pembuatan yogurt sebagai produk hasil wirausaha dinyatakan oleh Christi, dkk. (2021), Chusnah, dkk. (2022), dan Ritonga, dkk. (2023). Sedangkan upaya pengenalan yogurt dan potensinya sebagai produk untuk berwirausaha bagi masyarakat sekolah dilakukan oleh Putri, dkk.(2022), Soemari, dkk. (2022) dan Rully dkk. (2023). Materi dalam pelatihan tersebut mengenai pembuatan yogurt dari susu sapi dan susu kedelai.</w:t>
      </w:r>
    </w:p>
    <w:p w14:paraId="54405A58"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bookmarkStart w:id="2" w:name="_Hlk153498454"/>
      <w:r w:rsidRPr="00F10D06">
        <w:rPr>
          <w:rFonts w:ascii="Cambria" w:eastAsia="Cambria" w:hAnsi="Cambria" w:cs="Cambria"/>
          <w:color w:val="000000"/>
          <w:sz w:val="22"/>
          <w:szCs w:val="22"/>
        </w:rPr>
        <w:t>SMK Muhammadyah 4 berada di Kabupaten Kendal yang memiliki usaha ternak sapi perah dan kambing perah cukup banyak  Siswa-siswi di SMK ini dibekali bagaimana dapat memanfaatkan potensi lokal daerah dengan maksimal sebagai sumber  pendapatan apabila harus memilih salah satu alternatif yaitu tidak melanjutkan pendidikan ke jenjang yang lebih tinggi. Salah satunya dengan membuat produk olahan makanan</w:t>
      </w:r>
      <w:bookmarkEnd w:id="2"/>
      <w:r w:rsidRPr="00F10D06">
        <w:rPr>
          <w:rFonts w:ascii="Cambria" w:eastAsia="Cambria" w:hAnsi="Cambria" w:cs="Cambria"/>
          <w:color w:val="000000"/>
          <w:sz w:val="22"/>
          <w:szCs w:val="22"/>
        </w:rPr>
        <w:t xml:space="preserve">. Pelaksanaannya melalui mata pelajaran Pendidikan Kewirausahaan yang  merupakan implementasi dari  Kurikulum Merdeka Belajar. Siswa SMK Muhammadyah 4 belum mengenal probiotik secara mendalam, peranannya dalam meningkatkan kesehatan saluran pencernaan, pembuatan yogurt sebagai salah satu produk pembawa probiotik yang baik dan berbagai bentuk olahan pangan berbasis yogurt yang sehat dan menarik perhatian konsumen. Dengan demikian, </w:t>
      </w:r>
      <w:bookmarkStart w:id="3" w:name="_Hlk153498658"/>
      <w:r w:rsidRPr="00F10D06">
        <w:rPr>
          <w:rFonts w:ascii="Cambria" w:eastAsia="Cambria" w:hAnsi="Cambria" w:cs="Cambria"/>
          <w:color w:val="000000"/>
          <w:sz w:val="22"/>
          <w:szCs w:val="22"/>
        </w:rPr>
        <w:t>tim dari Fakultas Teknologi Pertanian Universitas Semarang melakukan kegiatan Pengabdian Kepada Masyarakat (PKM) mengenai pangan sumber probiotik dan olahan yogurt sebagai bekal berwirausaha</w:t>
      </w:r>
      <w:bookmarkEnd w:id="3"/>
      <w:r>
        <w:rPr>
          <w:rFonts w:ascii="Cambria" w:eastAsia="Cambria" w:hAnsi="Cambria" w:cs="Cambria"/>
          <w:color w:val="000000"/>
          <w:sz w:val="22"/>
          <w:szCs w:val="22"/>
        </w:rPr>
        <w:t>.</w:t>
      </w:r>
    </w:p>
    <w:p w14:paraId="43D6D3DC"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238A7C5C" w14:textId="77777777" w:rsidR="007A7FCC" w:rsidRDefault="007A7FCC" w:rsidP="007A7FCC">
      <w:pPr>
        <w:pStyle w:val="Heading1"/>
      </w:pPr>
      <w:r>
        <w:t xml:space="preserve">2. METODE </w:t>
      </w:r>
    </w:p>
    <w:p w14:paraId="12D19C4F" w14:textId="77777777" w:rsidR="007A7FCC" w:rsidRPr="004B659A" w:rsidRDefault="007A7FCC" w:rsidP="007A7FCC">
      <w:pPr>
        <w:rPr>
          <w:rFonts w:ascii="Cambria" w:eastAsia="Cambria" w:hAnsi="Cambria" w:cs="Cambria"/>
          <w:b/>
          <w:bCs/>
          <w:color w:val="000000"/>
          <w:sz w:val="22"/>
          <w:szCs w:val="22"/>
        </w:rPr>
      </w:pPr>
      <w:r w:rsidRPr="004B659A">
        <w:rPr>
          <w:rFonts w:ascii="Cambria" w:eastAsia="Cambria" w:hAnsi="Cambria" w:cs="Cambria"/>
          <w:b/>
          <w:bCs/>
          <w:color w:val="000000"/>
          <w:sz w:val="22"/>
          <w:szCs w:val="22"/>
        </w:rPr>
        <w:t>Metode Pelaksanaan</w:t>
      </w:r>
    </w:p>
    <w:p w14:paraId="0E662FBC" w14:textId="77777777" w:rsidR="007A7FCC" w:rsidRPr="004B659A"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bookmarkStart w:id="4" w:name="_Hlk153499037"/>
      <w:r w:rsidRPr="004B659A">
        <w:rPr>
          <w:rFonts w:ascii="Cambria" w:eastAsia="Cambria" w:hAnsi="Cambria" w:cs="Cambria"/>
          <w:color w:val="000000"/>
          <w:sz w:val="22"/>
          <w:szCs w:val="22"/>
        </w:rPr>
        <w:t>Kegiatan dilaksanakan dalam bentuk penyuluhan dan praktek sederhana pembuatan yogurt dari susu sapi menggunakan kultur backslope komersial, serta beberapa olahan pangan berbasis yogurt. Dilanjutkan dengan diskusi dan tanya jawab</w:t>
      </w:r>
      <w:bookmarkEnd w:id="4"/>
      <w:r w:rsidRPr="004B659A">
        <w:rPr>
          <w:rFonts w:ascii="Cambria" w:eastAsia="Cambria" w:hAnsi="Cambria" w:cs="Cambria"/>
          <w:color w:val="000000"/>
          <w:sz w:val="22"/>
          <w:szCs w:val="22"/>
        </w:rPr>
        <w:t xml:space="preserve">. Topik yang disampaikan dalam penyuluhan ini terdiri dari : peranan keseimbangan </w:t>
      </w:r>
      <w:bookmarkStart w:id="5" w:name="_Hlk153505046"/>
      <w:r w:rsidRPr="004B659A">
        <w:rPr>
          <w:rFonts w:ascii="Cambria" w:eastAsia="Cambria" w:hAnsi="Cambria" w:cs="Cambria"/>
          <w:color w:val="000000"/>
          <w:sz w:val="22"/>
          <w:szCs w:val="22"/>
        </w:rPr>
        <w:t xml:space="preserve">microbiota saluran pencernaan </w:t>
      </w:r>
      <w:bookmarkEnd w:id="5"/>
      <w:r w:rsidRPr="004B659A">
        <w:rPr>
          <w:rFonts w:ascii="Cambria" w:eastAsia="Cambria" w:hAnsi="Cambria" w:cs="Cambria"/>
          <w:color w:val="000000"/>
          <w:sz w:val="22"/>
          <w:szCs w:val="22"/>
        </w:rPr>
        <w:t xml:space="preserve">dalam meningkatkan kesehatan,  pangan lokal hasil fermentasi sebagai sumber </w:t>
      </w:r>
      <w:r w:rsidRPr="004B659A">
        <w:rPr>
          <w:rFonts w:ascii="Cambria" w:eastAsia="Cambria" w:hAnsi="Cambria" w:cs="Cambria"/>
          <w:color w:val="000000"/>
          <w:sz w:val="22"/>
          <w:szCs w:val="22"/>
        </w:rPr>
        <w:lastRenderedPageBreak/>
        <w:t>probiotik, dan inovasi produk olahan berbasis yogurt. Praktek sederhana dilakukan untuk memberi ketrampilan dasar siswa SMK mengenai teknik dasar pembuatan yogurt skala rumahan dan home industry, pembuatan salad yogurt, pembuatan minuman berbahan dasar yogurt dan pembuatan pancake yogurt.</w:t>
      </w:r>
    </w:p>
    <w:p w14:paraId="0141F925" w14:textId="77777777" w:rsidR="007A7FCC" w:rsidRPr="004B659A" w:rsidRDefault="007A7FCC" w:rsidP="007A7FCC">
      <w:pPr>
        <w:rPr>
          <w:rFonts w:ascii="Cambria" w:eastAsia="Cambria" w:hAnsi="Cambria" w:cs="Cambria"/>
          <w:b/>
          <w:bCs/>
          <w:color w:val="000000"/>
          <w:sz w:val="22"/>
          <w:szCs w:val="22"/>
        </w:rPr>
      </w:pPr>
      <w:r w:rsidRPr="004B659A">
        <w:rPr>
          <w:rFonts w:ascii="Cambria" w:eastAsia="Cambria" w:hAnsi="Cambria" w:cs="Cambria"/>
          <w:b/>
          <w:bCs/>
          <w:color w:val="000000"/>
          <w:sz w:val="22"/>
          <w:szCs w:val="22"/>
        </w:rPr>
        <w:t>Evaluasi dan Monitoring</w:t>
      </w:r>
    </w:p>
    <w:p w14:paraId="5AFFBC9C" w14:textId="77777777" w:rsidR="007A7FCC" w:rsidRPr="004B659A"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4B659A">
        <w:rPr>
          <w:rFonts w:ascii="Cambria" w:eastAsia="Cambria" w:hAnsi="Cambria" w:cs="Cambria"/>
          <w:color w:val="000000"/>
          <w:sz w:val="22"/>
          <w:szCs w:val="22"/>
        </w:rPr>
        <w:t xml:space="preserve">Sebelum dilakukan kegiatan PKM, siswa diberikan tes (pre-test) sebagai pengukuran baseline pengetahuan dasar mengenai materi penyuluhan. Pre-test dilakukan kepada  siswa untuk mengecek pengetahuan dasar mereka (Hasanah, dkk. 2023). </w:t>
      </w:r>
    </w:p>
    <w:p w14:paraId="1FF3810B"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4B659A">
        <w:rPr>
          <w:rFonts w:ascii="Cambria" w:eastAsia="Cambria" w:hAnsi="Cambria" w:cs="Cambria"/>
          <w:color w:val="000000"/>
          <w:sz w:val="22"/>
          <w:szCs w:val="22"/>
        </w:rPr>
        <w:t>Setelah penyuluhan dan praktek sederhana berlangsung, siswa Kembali diberikan  tes (post-test) untuk mengetahui sejauh mana siswa memahami materi penyuluhan ini.  Analisis statistik (uji-t/T-test) dilakukan  terhadap data hasil tes untuk mengetahui tingkat perbedaan pengetahuan siswa-siswi sebelum dan sesudah penyuluhan dilaksanakan. Daftar presensi peserta yang hadir pada saat kegiatan disertakan sebagai bukti pelaksanaan</w:t>
      </w:r>
      <w:r>
        <w:rPr>
          <w:rFonts w:ascii="Cambria" w:eastAsia="Cambria" w:hAnsi="Cambria" w:cs="Cambria"/>
          <w:color w:val="000000"/>
          <w:sz w:val="22"/>
          <w:szCs w:val="22"/>
        </w:rPr>
        <w:t>.</w:t>
      </w:r>
    </w:p>
    <w:p w14:paraId="5BAA562A" w14:textId="77777777" w:rsidR="007A7FCC" w:rsidRPr="004B659A"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30B87AED" w14:textId="77777777" w:rsidR="007A7FCC" w:rsidRDefault="007A7FCC" w:rsidP="007A7FCC">
      <w:pPr>
        <w:pStyle w:val="Heading1"/>
      </w:pPr>
      <w:r>
        <w:t>3. HASIL DAN PEMBAHASAN</w:t>
      </w:r>
    </w:p>
    <w:p w14:paraId="30509EA1"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 xml:space="preserve">Kegiatan pengabdian kepada Masyarakat berlangsung di Fakultas Teknologi Pertanian Universitas Semarang yang diikuti oleh peserta sejumlah 44 siswa dan 5 guru pendamping. Manfaat yang diperoleh peserta dari kegiatan ini adalah informasi mengenai peranan keseimbangan microbiota saluran pencernaan dalam meningkatkan kesehatan,  pangan local hasil fermentasi sebagai sumber probiotik, dan inovasi produk olahan berbasis yogurt. Di akhir pertemuan dilaksanakan praktek sederhana mengenai olahan yogurt, berkaitan erat dengan materi kewirausahaan yang diperoleh siswa selama sekolah. Pelaksanaan kegiatan dapat dilihat pada Gambar 1 dan Gambar 2. </w:t>
      </w:r>
    </w:p>
    <w:p w14:paraId="1FE259BC" w14:textId="77777777" w:rsidR="007A7FCC" w:rsidRDefault="007A7FCC" w:rsidP="007A7FCC">
      <w:pPr>
        <w:pBdr>
          <w:top w:val="nil"/>
          <w:left w:val="nil"/>
          <w:bottom w:val="nil"/>
          <w:right w:val="nil"/>
          <w:between w:val="nil"/>
        </w:pBdr>
        <w:ind w:firstLine="720"/>
        <w:jc w:val="center"/>
        <w:rPr>
          <w:rFonts w:ascii="Cambria" w:eastAsia="Cambria" w:hAnsi="Cambria" w:cs="Cambria"/>
          <w:color w:val="000000"/>
          <w:sz w:val="22"/>
          <w:szCs w:val="22"/>
        </w:rPr>
      </w:pPr>
      <w:r>
        <w:rPr>
          <w:noProof/>
        </w:rPr>
        <w:drawing>
          <wp:inline distT="0" distB="0" distL="0" distR="0" wp14:anchorId="2B6710E6" wp14:editId="2C0006F2">
            <wp:extent cx="2655570" cy="878462"/>
            <wp:effectExtent l="0" t="0" r="0" b="0"/>
            <wp:docPr id="145475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02044" cy="893835"/>
                    </a:xfrm>
                    <a:prstGeom prst="rect">
                      <a:avLst/>
                    </a:prstGeom>
                    <a:noFill/>
                    <a:ln>
                      <a:noFill/>
                    </a:ln>
                  </pic:spPr>
                </pic:pic>
              </a:graphicData>
            </a:graphic>
          </wp:inline>
        </w:drawing>
      </w:r>
    </w:p>
    <w:p w14:paraId="49995391" w14:textId="77777777" w:rsidR="007A7FCC" w:rsidRDefault="007A7FCC" w:rsidP="007A7FCC">
      <w:pPr>
        <w:pBdr>
          <w:top w:val="nil"/>
          <w:left w:val="nil"/>
          <w:bottom w:val="nil"/>
          <w:right w:val="nil"/>
          <w:between w:val="nil"/>
        </w:pBdr>
        <w:ind w:firstLine="720"/>
        <w:jc w:val="center"/>
        <w:rPr>
          <w:rFonts w:ascii="Cambria" w:eastAsia="Cambria" w:hAnsi="Cambria" w:cs="Cambria"/>
          <w:color w:val="000000"/>
          <w:sz w:val="22"/>
          <w:szCs w:val="22"/>
        </w:rPr>
      </w:pPr>
      <w:r>
        <w:rPr>
          <w:rFonts w:ascii="Cambria" w:eastAsia="Cambria" w:hAnsi="Cambria" w:cs="Cambria"/>
          <w:color w:val="000000"/>
          <w:sz w:val="22"/>
          <w:szCs w:val="22"/>
        </w:rPr>
        <w:t>Gambar 1. Siswa dan Guru Pendamping Peserta Kegiatan PKM</w:t>
      </w:r>
    </w:p>
    <w:p w14:paraId="1A27CC74" w14:textId="77777777" w:rsidR="007A7FCC" w:rsidRDefault="007A7FCC" w:rsidP="007A7FCC">
      <w:pPr>
        <w:pBdr>
          <w:top w:val="nil"/>
          <w:left w:val="nil"/>
          <w:bottom w:val="nil"/>
          <w:right w:val="nil"/>
          <w:between w:val="nil"/>
        </w:pBdr>
        <w:ind w:firstLine="720"/>
        <w:jc w:val="center"/>
        <w:rPr>
          <w:rFonts w:ascii="Cambria" w:eastAsia="Cambria" w:hAnsi="Cambria" w:cs="Cambria"/>
          <w:color w:val="000000"/>
          <w:sz w:val="22"/>
          <w:szCs w:val="22"/>
        </w:rPr>
      </w:pPr>
      <w:r>
        <w:rPr>
          <w:noProof/>
        </w:rPr>
        <w:drawing>
          <wp:inline distT="0" distB="0" distL="0" distR="0" wp14:anchorId="18173F05" wp14:editId="4ED952C5">
            <wp:extent cx="2454820" cy="1960569"/>
            <wp:effectExtent l="0" t="0" r="3175" b="1905"/>
            <wp:docPr id="1678233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9214" cy="1972065"/>
                    </a:xfrm>
                    <a:prstGeom prst="rect">
                      <a:avLst/>
                    </a:prstGeom>
                    <a:noFill/>
                    <a:ln>
                      <a:noFill/>
                    </a:ln>
                  </pic:spPr>
                </pic:pic>
              </a:graphicData>
            </a:graphic>
          </wp:inline>
        </w:drawing>
      </w:r>
    </w:p>
    <w:p w14:paraId="03DB2B67" w14:textId="77777777" w:rsidR="007A7FCC" w:rsidRDefault="007A7FCC" w:rsidP="007A7FCC">
      <w:pPr>
        <w:pBdr>
          <w:top w:val="nil"/>
          <w:left w:val="nil"/>
          <w:bottom w:val="nil"/>
          <w:right w:val="nil"/>
          <w:between w:val="nil"/>
        </w:pBdr>
        <w:ind w:firstLine="720"/>
        <w:jc w:val="center"/>
        <w:rPr>
          <w:rFonts w:ascii="Cambria" w:eastAsia="Cambria" w:hAnsi="Cambria" w:cs="Cambria"/>
          <w:color w:val="000000"/>
          <w:sz w:val="22"/>
          <w:szCs w:val="22"/>
        </w:rPr>
      </w:pPr>
      <w:r>
        <w:rPr>
          <w:rFonts w:ascii="Cambria" w:eastAsia="Cambria" w:hAnsi="Cambria" w:cs="Cambria"/>
          <w:color w:val="000000"/>
          <w:sz w:val="22"/>
          <w:szCs w:val="22"/>
        </w:rPr>
        <w:t>Gambar 2. Diskusi dan Tanya Jawab Materi Penyuluhan</w:t>
      </w:r>
    </w:p>
    <w:p w14:paraId="0A1CB6CF" w14:textId="77777777" w:rsidR="007A7FCC" w:rsidRDefault="007A7FCC" w:rsidP="007A7FCC">
      <w:pPr>
        <w:pBdr>
          <w:top w:val="nil"/>
          <w:left w:val="nil"/>
          <w:bottom w:val="nil"/>
          <w:right w:val="nil"/>
          <w:between w:val="nil"/>
        </w:pBdr>
        <w:spacing w:after="120"/>
        <w:ind w:firstLine="720"/>
        <w:jc w:val="center"/>
        <w:rPr>
          <w:rFonts w:ascii="Cambria" w:eastAsia="Cambria" w:hAnsi="Cambria" w:cs="Cambria"/>
          <w:color w:val="000000"/>
          <w:sz w:val="22"/>
          <w:szCs w:val="22"/>
        </w:rPr>
      </w:pPr>
    </w:p>
    <w:p w14:paraId="0A9DD302" w14:textId="77777777" w:rsidR="007A7FCC" w:rsidRPr="0001714B"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 xml:space="preserve">Kegiatan pengabdian kepada Masyarakat diawali dengan pembagian kuisioner berisi materi tes (pre-test) yang bertujuan untuk mengukur pengetahuan dasar siswa. Materi tes </w:t>
      </w:r>
      <w:r w:rsidRPr="0001714B">
        <w:rPr>
          <w:rFonts w:ascii="Cambria" w:eastAsia="Cambria" w:hAnsi="Cambria" w:cs="Cambria"/>
          <w:color w:val="000000"/>
          <w:sz w:val="22"/>
          <w:szCs w:val="22"/>
        </w:rPr>
        <w:lastRenderedPageBreak/>
        <w:t>berupa pengetahuan dasar tentang probiotik, potensi pangan lokal fermentasi sumber probiotik dan produk olahan yogurt.  Setelah materi dan praktek sederhana selesai diberikan, maka siswa kembali diberikan tes (post-test) yang berguna untuk mengetahui gambaran tingkat keberhasilan metode yang digunakan dalam kegiatan ini.  Kedua test tersebut merupakan 10 butir pertanyaan dengan jawaban pilihan berganda.</w:t>
      </w:r>
    </w:p>
    <w:p w14:paraId="63B4A2DB" w14:textId="77777777" w:rsidR="007A7FCC" w:rsidRPr="0001714B"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bookmarkStart w:id="6" w:name="_Hlk153499148"/>
      <w:r w:rsidRPr="0001714B">
        <w:rPr>
          <w:rFonts w:ascii="Cambria" w:eastAsia="Cambria" w:hAnsi="Cambria" w:cs="Cambria"/>
          <w:color w:val="000000"/>
          <w:sz w:val="22"/>
          <w:szCs w:val="22"/>
        </w:rPr>
        <w:t>Hasil tes di awal kegiatan diperoleh nilai rerata pre-test sebesar 5,08 dari perolehan nilai maksimum 10,00</w:t>
      </w:r>
      <w:bookmarkEnd w:id="6"/>
      <w:r w:rsidRPr="0001714B">
        <w:rPr>
          <w:rFonts w:ascii="Cambria" w:eastAsia="Cambria" w:hAnsi="Cambria" w:cs="Cambria"/>
          <w:color w:val="000000"/>
          <w:sz w:val="22"/>
          <w:szCs w:val="22"/>
        </w:rPr>
        <w:t>. Pengetahuan dasar siswa tentang materi yang diberikan merupakan salah satu faktor bagi keberhasilan pelaksanaan program, yang mempermudah peserta untuk dapat memahami konsep yang diberikan. Nilai yang diperoleh tersebut memberikan gambaran keterbatasan pengetahuan peserta akan kesehatan pencernaan, potensi pangan lokal fermentasi, dan tentang olahan yogurt. Diharapkan dengan  adanya penyuluhan dan praktek sederhana di PKM ini, kendala tersebut dapat diatasi. Data yang diperoleh dari pre-test dan post-test diuji menggunakan statistik deskriptif, dan dilanjutkan dengan Uji Paired Sample T Test menggunakan program SPSS ver. 25. Hasil uji statistik dapat dilihat pada Tabel 1. sampai Tabel 3.</w:t>
      </w:r>
    </w:p>
    <w:p w14:paraId="23D88F11" w14:textId="4B45EA07" w:rsidR="007A7FCC" w:rsidRPr="006B387C" w:rsidRDefault="007A7FCC" w:rsidP="007A7FCC">
      <w:pPr>
        <w:pBdr>
          <w:top w:val="nil"/>
          <w:left w:val="nil"/>
          <w:bottom w:val="nil"/>
          <w:right w:val="nil"/>
          <w:between w:val="nil"/>
        </w:pBdr>
        <w:jc w:val="center"/>
        <w:rPr>
          <w:rFonts w:ascii="Cambria" w:eastAsia="Cambria" w:hAnsi="Cambria" w:cs="Cambria"/>
          <w:color w:val="000000"/>
          <w:sz w:val="22"/>
          <w:szCs w:val="22"/>
        </w:rPr>
      </w:pPr>
      <w:r w:rsidRPr="006B387C">
        <w:rPr>
          <w:rFonts w:ascii="Cambria" w:eastAsia="Cambria" w:hAnsi="Cambria" w:cs="Cambria"/>
          <w:color w:val="000000"/>
          <w:sz w:val="22"/>
          <w:szCs w:val="22"/>
        </w:rPr>
        <w:t xml:space="preserve">Tabel </w:t>
      </w:r>
      <w:r w:rsidRPr="006B387C">
        <w:rPr>
          <w:rFonts w:ascii="Cambria" w:eastAsia="Cambria" w:hAnsi="Cambria" w:cs="Cambria"/>
          <w:color w:val="000000"/>
          <w:sz w:val="22"/>
          <w:szCs w:val="22"/>
        </w:rPr>
        <w:fldChar w:fldCharType="begin"/>
      </w:r>
      <w:r w:rsidRPr="006B387C">
        <w:rPr>
          <w:rFonts w:ascii="Cambria" w:eastAsia="Cambria" w:hAnsi="Cambria" w:cs="Cambria"/>
          <w:color w:val="000000"/>
          <w:sz w:val="22"/>
          <w:szCs w:val="22"/>
        </w:rPr>
        <w:instrText xml:space="preserve"> SEQ Tabel \* ARABIC </w:instrText>
      </w:r>
      <w:r w:rsidRPr="006B387C">
        <w:rPr>
          <w:rFonts w:ascii="Cambria" w:eastAsia="Cambria" w:hAnsi="Cambria" w:cs="Cambria"/>
          <w:color w:val="000000"/>
          <w:sz w:val="22"/>
          <w:szCs w:val="22"/>
        </w:rPr>
        <w:fldChar w:fldCharType="separate"/>
      </w:r>
      <w:r w:rsidR="008838D6">
        <w:rPr>
          <w:rFonts w:ascii="Cambria" w:eastAsia="Cambria" w:hAnsi="Cambria" w:cs="Cambria"/>
          <w:noProof/>
          <w:color w:val="000000"/>
          <w:sz w:val="22"/>
          <w:szCs w:val="22"/>
        </w:rPr>
        <w:t>1</w:t>
      </w:r>
      <w:r w:rsidRPr="006B387C">
        <w:rPr>
          <w:rFonts w:ascii="Cambria" w:eastAsia="Cambria" w:hAnsi="Cambria" w:cs="Cambria"/>
          <w:color w:val="000000"/>
          <w:sz w:val="22"/>
          <w:szCs w:val="22"/>
        </w:rPr>
        <w:fldChar w:fldCharType="end"/>
      </w:r>
      <w:r w:rsidRPr="006B387C">
        <w:rPr>
          <w:rFonts w:ascii="Cambria" w:eastAsia="Cambria" w:hAnsi="Cambria" w:cs="Cambria"/>
          <w:color w:val="000000"/>
          <w:sz w:val="22"/>
          <w:szCs w:val="22"/>
        </w:rPr>
        <w:t xml:space="preserve">. </w:t>
      </w:r>
      <w:r w:rsidRPr="006B387C">
        <w:rPr>
          <w:rFonts w:ascii="Cambria" w:eastAsia="Cambria" w:hAnsi="Cambria" w:cs="Cambria"/>
          <w:sz w:val="22"/>
          <w:szCs w:val="22"/>
        </w:rPr>
        <w:t>Statistik</w:t>
      </w:r>
      <w:r w:rsidRPr="006B387C">
        <w:rPr>
          <w:rFonts w:ascii="Cambria" w:eastAsia="Cambria" w:hAnsi="Cambria" w:cs="Cambria"/>
          <w:color w:val="000000"/>
          <w:sz w:val="22"/>
          <w:szCs w:val="22"/>
        </w:rPr>
        <w:t xml:space="preserve"> Sampel Berpasangan</w:t>
      </w:r>
    </w:p>
    <w:tbl>
      <w:tblPr>
        <w:tblStyle w:val="TableGrid"/>
        <w:tblW w:w="0" w:type="auto"/>
        <w:jc w:val="center"/>
        <w:tblLook w:val="04A0" w:firstRow="1" w:lastRow="0" w:firstColumn="1" w:lastColumn="0" w:noHBand="0" w:noVBand="1"/>
      </w:tblPr>
      <w:tblGrid>
        <w:gridCol w:w="1043"/>
        <w:gridCol w:w="1043"/>
        <w:gridCol w:w="1043"/>
        <w:gridCol w:w="1043"/>
      </w:tblGrid>
      <w:tr w:rsidR="007A7FCC" w:rsidRPr="00B931AC" w14:paraId="1BA4F33D" w14:textId="77777777" w:rsidTr="00D01173">
        <w:trPr>
          <w:jc w:val="center"/>
        </w:trPr>
        <w:tc>
          <w:tcPr>
            <w:tcW w:w="1043" w:type="dxa"/>
            <w:tcBorders>
              <w:top w:val="single" w:sz="4" w:space="0" w:color="auto"/>
              <w:left w:val="nil"/>
              <w:bottom w:val="single" w:sz="4" w:space="0" w:color="auto"/>
              <w:right w:val="nil"/>
            </w:tcBorders>
            <w:shd w:val="clear" w:color="auto" w:fill="EEECE1" w:themeFill="background2"/>
          </w:tcPr>
          <w:p w14:paraId="45F53B0B" w14:textId="77777777" w:rsidR="007A7FCC" w:rsidRPr="00B931AC" w:rsidRDefault="007A7FCC" w:rsidP="00D01173">
            <w:pPr>
              <w:jc w:val="center"/>
              <w:rPr>
                <w:rFonts w:cs="Arial"/>
                <w:bCs/>
                <w:sz w:val="20"/>
                <w:szCs w:val="20"/>
                <w:lang w:val="en-US"/>
              </w:rPr>
            </w:pPr>
            <w:r>
              <w:rPr>
                <w:rFonts w:cs="Arial"/>
                <w:bCs/>
                <w:sz w:val="20"/>
                <w:szCs w:val="20"/>
                <w:lang w:val="en-US"/>
              </w:rPr>
              <w:t>Tes</w:t>
            </w:r>
          </w:p>
        </w:tc>
        <w:tc>
          <w:tcPr>
            <w:tcW w:w="1043" w:type="dxa"/>
            <w:tcBorders>
              <w:top w:val="single" w:sz="4" w:space="0" w:color="auto"/>
              <w:left w:val="nil"/>
              <w:bottom w:val="single" w:sz="4" w:space="0" w:color="auto"/>
              <w:right w:val="nil"/>
            </w:tcBorders>
            <w:shd w:val="clear" w:color="auto" w:fill="EEECE1" w:themeFill="background2"/>
          </w:tcPr>
          <w:p w14:paraId="6BE6F3DA" w14:textId="77777777" w:rsidR="007A7FCC" w:rsidRPr="00B931AC" w:rsidRDefault="007A7FCC" w:rsidP="00D01173">
            <w:pPr>
              <w:jc w:val="center"/>
              <w:rPr>
                <w:rFonts w:cs="Arial"/>
                <w:bCs/>
                <w:sz w:val="20"/>
                <w:szCs w:val="20"/>
                <w:lang w:val="en-US"/>
              </w:rPr>
            </w:pPr>
            <w:r>
              <w:rPr>
                <w:rFonts w:cs="Arial"/>
                <w:bCs/>
                <w:sz w:val="20"/>
                <w:szCs w:val="20"/>
                <w:lang w:val="en-US"/>
              </w:rPr>
              <w:t>N</w:t>
            </w:r>
          </w:p>
        </w:tc>
        <w:tc>
          <w:tcPr>
            <w:tcW w:w="1043" w:type="dxa"/>
            <w:tcBorders>
              <w:top w:val="single" w:sz="4" w:space="0" w:color="auto"/>
              <w:left w:val="nil"/>
              <w:bottom w:val="single" w:sz="4" w:space="0" w:color="auto"/>
              <w:right w:val="nil"/>
            </w:tcBorders>
            <w:shd w:val="clear" w:color="auto" w:fill="EEECE1" w:themeFill="background2"/>
          </w:tcPr>
          <w:p w14:paraId="1625F0C1" w14:textId="77777777" w:rsidR="007A7FCC" w:rsidRPr="00164C51" w:rsidRDefault="007A7FCC" w:rsidP="00D01173">
            <w:pPr>
              <w:jc w:val="center"/>
              <w:rPr>
                <w:rFonts w:cs="Arial"/>
                <w:bCs/>
                <w:sz w:val="20"/>
                <w:szCs w:val="20"/>
                <w:lang w:val="en-US"/>
              </w:rPr>
            </w:pPr>
            <w:r>
              <w:rPr>
                <w:rFonts w:cs="Arial"/>
                <w:bCs/>
                <w:sz w:val="20"/>
                <w:szCs w:val="20"/>
                <w:lang w:val="en-US"/>
              </w:rPr>
              <w:t>Rerata Skor</w:t>
            </w:r>
          </w:p>
        </w:tc>
        <w:tc>
          <w:tcPr>
            <w:tcW w:w="1043" w:type="dxa"/>
            <w:tcBorders>
              <w:top w:val="single" w:sz="4" w:space="0" w:color="auto"/>
              <w:left w:val="nil"/>
              <w:bottom w:val="single" w:sz="4" w:space="0" w:color="auto"/>
              <w:right w:val="nil"/>
            </w:tcBorders>
            <w:shd w:val="clear" w:color="auto" w:fill="EEECE1" w:themeFill="background2"/>
          </w:tcPr>
          <w:p w14:paraId="4891C7A5" w14:textId="77777777" w:rsidR="007A7FCC" w:rsidRPr="00164C51" w:rsidRDefault="007A7FCC" w:rsidP="00D01173">
            <w:pPr>
              <w:jc w:val="center"/>
              <w:rPr>
                <w:rFonts w:cs="Arial"/>
                <w:bCs/>
                <w:sz w:val="20"/>
                <w:szCs w:val="20"/>
                <w:lang w:val="en-US"/>
              </w:rPr>
            </w:pPr>
            <w:r>
              <w:rPr>
                <w:rFonts w:cs="Arial"/>
                <w:bCs/>
                <w:sz w:val="20"/>
                <w:szCs w:val="20"/>
                <w:lang w:val="en-US"/>
              </w:rPr>
              <w:t>Standar Deviasi</w:t>
            </w:r>
          </w:p>
        </w:tc>
      </w:tr>
      <w:tr w:rsidR="007A7FCC" w:rsidRPr="00B931AC" w14:paraId="71994D7D" w14:textId="77777777" w:rsidTr="00D01173">
        <w:trPr>
          <w:jc w:val="center"/>
        </w:trPr>
        <w:tc>
          <w:tcPr>
            <w:tcW w:w="1043" w:type="dxa"/>
            <w:tcBorders>
              <w:top w:val="single" w:sz="4" w:space="0" w:color="auto"/>
              <w:left w:val="nil"/>
              <w:bottom w:val="nil"/>
              <w:right w:val="nil"/>
            </w:tcBorders>
          </w:tcPr>
          <w:p w14:paraId="22142D06" w14:textId="77777777" w:rsidR="007A7FCC" w:rsidRPr="000C4B49" w:rsidRDefault="007A7FCC" w:rsidP="00D01173">
            <w:pPr>
              <w:rPr>
                <w:rFonts w:cs="Arial"/>
                <w:bCs/>
                <w:sz w:val="20"/>
                <w:szCs w:val="20"/>
                <w:lang w:val="en-US"/>
              </w:rPr>
            </w:pPr>
            <w:r>
              <w:rPr>
                <w:rFonts w:cs="Arial"/>
                <w:bCs/>
                <w:sz w:val="20"/>
                <w:szCs w:val="20"/>
                <w:lang w:val="en-US"/>
              </w:rPr>
              <w:t>Pre-test</w:t>
            </w:r>
          </w:p>
        </w:tc>
        <w:tc>
          <w:tcPr>
            <w:tcW w:w="1043" w:type="dxa"/>
            <w:tcBorders>
              <w:top w:val="single" w:sz="4" w:space="0" w:color="auto"/>
              <w:left w:val="nil"/>
              <w:bottom w:val="nil"/>
              <w:right w:val="nil"/>
            </w:tcBorders>
          </w:tcPr>
          <w:p w14:paraId="7B100C0E" w14:textId="77777777" w:rsidR="007A7FCC" w:rsidRPr="000C4B49" w:rsidRDefault="007A7FCC" w:rsidP="00D01173">
            <w:pPr>
              <w:jc w:val="center"/>
              <w:rPr>
                <w:rFonts w:cs="Arial"/>
                <w:bCs/>
                <w:sz w:val="20"/>
                <w:szCs w:val="20"/>
                <w:lang w:val="en-US"/>
              </w:rPr>
            </w:pPr>
            <w:r>
              <w:rPr>
                <w:rFonts w:cs="Arial"/>
                <w:bCs/>
                <w:sz w:val="20"/>
                <w:szCs w:val="20"/>
                <w:lang w:val="en-US"/>
              </w:rPr>
              <w:t>25</w:t>
            </w:r>
          </w:p>
        </w:tc>
        <w:tc>
          <w:tcPr>
            <w:tcW w:w="1043" w:type="dxa"/>
            <w:tcBorders>
              <w:top w:val="single" w:sz="4" w:space="0" w:color="auto"/>
              <w:left w:val="nil"/>
              <w:bottom w:val="nil"/>
              <w:right w:val="nil"/>
            </w:tcBorders>
          </w:tcPr>
          <w:p w14:paraId="31AB5CDD" w14:textId="77777777" w:rsidR="007A7FCC" w:rsidRPr="005563E0" w:rsidRDefault="007A7FCC" w:rsidP="00D01173">
            <w:pPr>
              <w:jc w:val="center"/>
              <w:rPr>
                <w:rFonts w:cs="Arial"/>
                <w:bCs/>
                <w:sz w:val="20"/>
                <w:szCs w:val="20"/>
                <w:lang w:val="en-US"/>
              </w:rPr>
            </w:pPr>
            <w:r>
              <w:rPr>
                <w:rFonts w:cs="Arial"/>
                <w:bCs/>
                <w:sz w:val="20"/>
                <w:szCs w:val="20"/>
                <w:lang w:val="en-US"/>
              </w:rPr>
              <w:t>5,08</w:t>
            </w:r>
          </w:p>
        </w:tc>
        <w:tc>
          <w:tcPr>
            <w:tcW w:w="1043" w:type="dxa"/>
            <w:tcBorders>
              <w:top w:val="single" w:sz="4" w:space="0" w:color="auto"/>
              <w:left w:val="nil"/>
              <w:bottom w:val="nil"/>
              <w:right w:val="nil"/>
            </w:tcBorders>
            <w:shd w:val="clear" w:color="auto" w:fill="auto"/>
          </w:tcPr>
          <w:p w14:paraId="161653CB" w14:textId="77777777" w:rsidR="007A7FCC" w:rsidRPr="00B931AC" w:rsidRDefault="007A7FCC" w:rsidP="00D01173">
            <w:pPr>
              <w:jc w:val="center"/>
              <w:rPr>
                <w:rFonts w:cs="Arial"/>
                <w:bCs/>
                <w:sz w:val="20"/>
                <w:szCs w:val="20"/>
              </w:rPr>
            </w:pPr>
            <w:r w:rsidRPr="003B01D8">
              <w:rPr>
                <w:rFonts w:cs="Arial"/>
                <w:color w:val="010205"/>
                <w:sz w:val="18"/>
                <w:szCs w:val="18"/>
                <w:lang w:val="en-ID"/>
              </w:rPr>
              <w:t>1.470</w:t>
            </w:r>
          </w:p>
        </w:tc>
      </w:tr>
      <w:tr w:rsidR="007A7FCC" w:rsidRPr="00B931AC" w14:paraId="3DA33DA5" w14:textId="77777777" w:rsidTr="00D01173">
        <w:trPr>
          <w:jc w:val="center"/>
        </w:trPr>
        <w:tc>
          <w:tcPr>
            <w:tcW w:w="1043" w:type="dxa"/>
            <w:tcBorders>
              <w:top w:val="nil"/>
              <w:left w:val="nil"/>
              <w:bottom w:val="single" w:sz="4" w:space="0" w:color="auto"/>
              <w:right w:val="nil"/>
            </w:tcBorders>
          </w:tcPr>
          <w:p w14:paraId="213E9DD6" w14:textId="77777777" w:rsidR="007A7FCC" w:rsidRPr="00EC245E" w:rsidRDefault="007A7FCC" w:rsidP="00D01173">
            <w:pPr>
              <w:rPr>
                <w:rFonts w:cs="Arial"/>
                <w:bCs/>
                <w:sz w:val="20"/>
                <w:szCs w:val="20"/>
                <w:lang w:val="en-US"/>
              </w:rPr>
            </w:pPr>
            <w:r w:rsidRPr="00EC245E">
              <w:rPr>
                <w:rFonts w:cs="Arial"/>
                <w:bCs/>
                <w:sz w:val="20"/>
                <w:szCs w:val="20"/>
                <w:lang w:val="en-US"/>
              </w:rPr>
              <w:t>Post-test</w:t>
            </w:r>
          </w:p>
        </w:tc>
        <w:tc>
          <w:tcPr>
            <w:tcW w:w="1043" w:type="dxa"/>
            <w:tcBorders>
              <w:top w:val="nil"/>
              <w:left w:val="nil"/>
              <w:bottom w:val="single" w:sz="4" w:space="0" w:color="auto"/>
              <w:right w:val="nil"/>
            </w:tcBorders>
          </w:tcPr>
          <w:p w14:paraId="7A39E418" w14:textId="77777777" w:rsidR="007A7FCC" w:rsidRPr="00EC245E" w:rsidRDefault="007A7FCC" w:rsidP="00D01173">
            <w:pPr>
              <w:jc w:val="center"/>
              <w:rPr>
                <w:rFonts w:cs="Arial"/>
                <w:bCs/>
                <w:sz w:val="20"/>
                <w:szCs w:val="20"/>
                <w:lang w:val="en-US"/>
              </w:rPr>
            </w:pPr>
            <w:r w:rsidRPr="00EC245E">
              <w:rPr>
                <w:rFonts w:cs="Arial"/>
                <w:bCs/>
                <w:sz w:val="20"/>
                <w:szCs w:val="20"/>
                <w:lang w:val="en-US"/>
              </w:rPr>
              <w:t>25</w:t>
            </w:r>
          </w:p>
        </w:tc>
        <w:tc>
          <w:tcPr>
            <w:tcW w:w="1043" w:type="dxa"/>
            <w:tcBorders>
              <w:top w:val="nil"/>
              <w:left w:val="nil"/>
              <w:bottom w:val="single" w:sz="4" w:space="0" w:color="auto"/>
              <w:right w:val="nil"/>
            </w:tcBorders>
          </w:tcPr>
          <w:p w14:paraId="19F06641" w14:textId="77777777" w:rsidR="007A7FCC" w:rsidRPr="00EC245E" w:rsidRDefault="007A7FCC" w:rsidP="00D01173">
            <w:pPr>
              <w:jc w:val="center"/>
              <w:rPr>
                <w:rFonts w:cs="Arial"/>
                <w:bCs/>
                <w:sz w:val="20"/>
                <w:szCs w:val="20"/>
                <w:lang w:val="en-US"/>
              </w:rPr>
            </w:pPr>
            <w:r w:rsidRPr="00EC245E">
              <w:rPr>
                <w:rFonts w:cs="Arial"/>
                <w:bCs/>
                <w:sz w:val="20"/>
                <w:szCs w:val="20"/>
                <w:lang w:val="en-US"/>
              </w:rPr>
              <w:t>5,84</w:t>
            </w:r>
          </w:p>
        </w:tc>
        <w:tc>
          <w:tcPr>
            <w:tcW w:w="1043" w:type="dxa"/>
            <w:tcBorders>
              <w:top w:val="nil"/>
              <w:left w:val="nil"/>
              <w:bottom w:val="single" w:sz="4" w:space="0" w:color="auto"/>
              <w:right w:val="nil"/>
            </w:tcBorders>
            <w:shd w:val="clear" w:color="auto" w:fill="auto"/>
          </w:tcPr>
          <w:p w14:paraId="368F9711" w14:textId="77777777" w:rsidR="007A7FCC" w:rsidRPr="00EC245E" w:rsidRDefault="007A7FCC" w:rsidP="00D01173">
            <w:pPr>
              <w:jc w:val="center"/>
              <w:rPr>
                <w:rFonts w:cs="Arial"/>
                <w:bCs/>
                <w:sz w:val="20"/>
                <w:szCs w:val="20"/>
              </w:rPr>
            </w:pPr>
            <w:r w:rsidRPr="00EC245E">
              <w:rPr>
                <w:rFonts w:cs="Arial"/>
                <w:color w:val="010205"/>
                <w:sz w:val="18"/>
                <w:szCs w:val="18"/>
                <w:lang w:val="en-ID"/>
              </w:rPr>
              <w:t>1.675</w:t>
            </w:r>
          </w:p>
        </w:tc>
      </w:tr>
      <w:tr w:rsidR="007A7FCC" w:rsidRPr="00B931AC" w14:paraId="4BFF32CA" w14:textId="77777777" w:rsidTr="00D01173">
        <w:trPr>
          <w:jc w:val="center"/>
        </w:trPr>
        <w:tc>
          <w:tcPr>
            <w:tcW w:w="1043" w:type="dxa"/>
            <w:tcBorders>
              <w:top w:val="single" w:sz="4" w:space="0" w:color="auto"/>
              <w:left w:val="nil"/>
              <w:bottom w:val="single" w:sz="4" w:space="0" w:color="auto"/>
              <w:right w:val="nil"/>
            </w:tcBorders>
          </w:tcPr>
          <w:p w14:paraId="3A80ADF2" w14:textId="77777777" w:rsidR="007A7FCC" w:rsidRPr="00B931AC" w:rsidRDefault="007A7FCC" w:rsidP="00D01173">
            <w:pPr>
              <w:rPr>
                <w:rFonts w:cs="Arial"/>
                <w:bCs/>
                <w:sz w:val="20"/>
                <w:szCs w:val="20"/>
              </w:rPr>
            </w:pPr>
          </w:p>
        </w:tc>
        <w:tc>
          <w:tcPr>
            <w:tcW w:w="1043" w:type="dxa"/>
            <w:tcBorders>
              <w:top w:val="single" w:sz="4" w:space="0" w:color="auto"/>
              <w:left w:val="nil"/>
              <w:bottom w:val="single" w:sz="4" w:space="0" w:color="auto"/>
              <w:right w:val="nil"/>
            </w:tcBorders>
          </w:tcPr>
          <w:p w14:paraId="759DEFEF" w14:textId="77777777" w:rsidR="007A7FCC" w:rsidRPr="00D57528" w:rsidRDefault="007A7FCC" w:rsidP="00D01173">
            <w:pPr>
              <w:jc w:val="center"/>
              <w:rPr>
                <w:rFonts w:cs="Arial"/>
                <w:bCs/>
                <w:sz w:val="20"/>
                <w:szCs w:val="20"/>
                <w:lang w:val="en-US"/>
              </w:rPr>
            </w:pPr>
            <w:r>
              <w:rPr>
                <w:rFonts w:cs="Arial"/>
                <w:bCs/>
                <w:sz w:val="20"/>
                <w:szCs w:val="20"/>
                <w:lang w:val="en-US"/>
              </w:rPr>
              <w:t>50</w:t>
            </w:r>
          </w:p>
        </w:tc>
        <w:tc>
          <w:tcPr>
            <w:tcW w:w="1043" w:type="dxa"/>
            <w:tcBorders>
              <w:top w:val="single" w:sz="4" w:space="0" w:color="auto"/>
              <w:left w:val="nil"/>
              <w:bottom w:val="single" w:sz="4" w:space="0" w:color="auto"/>
              <w:right w:val="nil"/>
            </w:tcBorders>
          </w:tcPr>
          <w:p w14:paraId="470A878E" w14:textId="77777777" w:rsidR="007A7FCC" w:rsidRPr="00B931AC" w:rsidRDefault="007A7FCC" w:rsidP="00D01173">
            <w:pPr>
              <w:jc w:val="center"/>
              <w:rPr>
                <w:rFonts w:cs="Arial"/>
                <w:bCs/>
                <w:sz w:val="20"/>
                <w:szCs w:val="20"/>
              </w:rPr>
            </w:pPr>
          </w:p>
        </w:tc>
        <w:tc>
          <w:tcPr>
            <w:tcW w:w="1043" w:type="dxa"/>
            <w:tcBorders>
              <w:top w:val="single" w:sz="4" w:space="0" w:color="auto"/>
              <w:left w:val="nil"/>
              <w:bottom w:val="single" w:sz="4" w:space="0" w:color="auto"/>
              <w:right w:val="nil"/>
            </w:tcBorders>
          </w:tcPr>
          <w:p w14:paraId="79FF236E" w14:textId="77777777" w:rsidR="007A7FCC" w:rsidRPr="00B931AC" w:rsidRDefault="007A7FCC" w:rsidP="00D01173">
            <w:pPr>
              <w:keepNext/>
              <w:jc w:val="center"/>
              <w:rPr>
                <w:rFonts w:cs="Arial"/>
                <w:bCs/>
                <w:sz w:val="20"/>
                <w:szCs w:val="20"/>
              </w:rPr>
            </w:pPr>
          </w:p>
        </w:tc>
      </w:tr>
    </w:tbl>
    <w:p w14:paraId="184C44BB" w14:textId="77777777" w:rsidR="007A7FCC" w:rsidRDefault="007A7FCC" w:rsidP="007A7FCC">
      <w:pPr>
        <w:pStyle w:val="Caption"/>
        <w:spacing w:after="0"/>
        <w:jc w:val="center"/>
        <w:rPr>
          <w:rFonts w:ascii="Cambria" w:eastAsia="Cambria" w:hAnsi="Cambria" w:cs="Cambria"/>
          <w:i w:val="0"/>
          <w:iCs w:val="0"/>
          <w:color w:val="000000"/>
          <w:sz w:val="22"/>
          <w:szCs w:val="22"/>
        </w:rPr>
      </w:pPr>
    </w:p>
    <w:p w14:paraId="40F56924" w14:textId="6D75F2BF" w:rsidR="007A7FCC" w:rsidRPr="006B387C" w:rsidRDefault="007A7FCC" w:rsidP="007A7FCC">
      <w:pPr>
        <w:pStyle w:val="Caption"/>
        <w:spacing w:after="0"/>
        <w:jc w:val="center"/>
        <w:rPr>
          <w:rFonts w:ascii="Cambria" w:eastAsia="Cambria" w:hAnsi="Cambria" w:cs="Cambria"/>
          <w:i w:val="0"/>
          <w:iCs w:val="0"/>
          <w:color w:val="000000"/>
          <w:sz w:val="22"/>
          <w:szCs w:val="22"/>
        </w:rPr>
      </w:pPr>
      <w:r w:rsidRPr="006B387C">
        <w:rPr>
          <w:rFonts w:ascii="Cambria" w:eastAsia="Cambria" w:hAnsi="Cambria" w:cs="Cambria"/>
          <w:i w:val="0"/>
          <w:iCs w:val="0"/>
          <w:color w:val="000000"/>
          <w:sz w:val="22"/>
          <w:szCs w:val="22"/>
        </w:rPr>
        <w:t xml:space="preserve">Tabel </w:t>
      </w:r>
      <w:r w:rsidRPr="006B387C">
        <w:rPr>
          <w:rFonts w:ascii="Cambria" w:eastAsia="Cambria" w:hAnsi="Cambria" w:cs="Cambria"/>
          <w:i w:val="0"/>
          <w:iCs w:val="0"/>
          <w:color w:val="000000"/>
          <w:sz w:val="22"/>
          <w:szCs w:val="22"/>
        </w:rPr>
        <w:fldChar w:fldCharType="begin"/>
      </w:r>
      <w:r w:rsidRPr="006B387C">
        <w:rPr>
          <w:rFonts w:ascii="Cambria" w:eastAsia="Cambria" w:hAnsi="Cambria" w:cs="Cambria"/>
          <w:i w:val="0"/>
          <w:iCs w:val="0"/>
          <w:color w:val="000000"/>
          <w:sz w:val="22"/>
          <w:szCs w:val="22"/>
        </w:rPr>
        <w:instrText xml:space="preserve"> SEQ Tabel \* ARABIC </w:instrText>
      </w:r>
      <w:r w:rsidRPr="006B387C">
        <w:rPr>
          <w:rFonts w:ascii="Cambria" w:eastAsia="Cambria" w:hAnsi="Cambria" w:cs="Cambria"/>
          <w:i w:val="0"/>
          <w:iCs w:val="0"/>
          <w:color w:val="000000"/>
          <w:sz w:val="22"/>
          <w:szCs w:val="22"/>
        </w:rPr>
        <w:fldChar w:fldCharType="separate"/>
      </w:r>
      <w:r w:rsidR="008838D6">
        <w:rPr>
          <w:rFonts w:ascii="Cambria" w:eastAsia="Cambria" w:hAnsi="Cambria" w:cs="Cambria"/>
          <w:i w:val="0"/>
          <w:iCs w:val="0"/>
          <w:noProof/>
          <w:color w:val="000000"/>
          <w:sz w:val="22"/>
          <w:szCs w:val="22"/>
        </w:rPr>
        <w:t>2</w:t>
      </w:r>
      <w:r w:rsidRPr="006B387C">
        <w:rPr>
          <w:rFonts w:ascii="Cambria" w:eastAsia="Cambria" w:hAnsi="Cambria" w:cs="Cambria"/>
          <w:i w:val="0"/>
          <w:iCs w:val="0"/>
          <w:color w:val="000000"/>
          <w:sz w:val="22"/>
          <w:szCs w:val="22"/>
        </w:rPr>
        <w:fldChar w:fldCharType="end"/>
      </w:r>
      <w:r w:rsidRPr="006B387C">
        <w:rPr>
          <w:rFonts w:ascii="Cambria" w:eastAsia="Cambria" w:hAnsi="Cambria" w:cs="Cambria"/>
          <w:i w:val="0"/>
          <w:iCs w:val="0"/>
          <w:color w:val="000000"/>
          <w:sz w:val="22"/>
          <w:szCs w:val="22"/>
        </w:rPr>
        <w:t>. Korelasi Sampel Berpasangan</w:t>
      </w:r>
    </w:p>
    <w:tbl>
      <w:tblPr>
        <w:tblStyle w:val="TableGrid"/>
        <w:tblW w:w="0" w:type="auto"/>
        <w:jc w:val="center"/>
        <w:tblLook w:val="04A0" w:firstRow="1" w:lastRow="0" w:firstColumn="1" w:lastColumn="0" w:noHBand="0" w:noVBand="1"/>
      </w:tblPr>
      <w:tblGrid>
        <w:gridCol w:w="944"/>
        <w:gridCol w:w="876"/>
        <w:gridCol w:w="1023"/>
        <w:gridCol w:w="1339"/>
      </w:tblGrid>
      <w:tr w:rsidR="007A7FCC" w:rsidRPr="00B931AC" w14:paraId="2484758C" w14:textId="77777777" w:rsidTr="00D01173">
        <w:trPr>
          <w:jc w:val="center"/>
        </w:trPr>
        <w:tc>
          <w:tcPr>
            <w:tcW w:w="944" w:type="dxa"/>
            <w:tcBorders>
              <w:top w:val="single" w:sz="4" w:space="0" w:color="auto"/>
              <w:left w:val="nil"/>
              <w:bottom w:val="single" w:sz="4" w:space="0" w:color="auto"/>
              <w:right w:val="nil"/>
            </w:tcBorders>
            <w:shd w:val="clear" w:color="auto" w:fill="EEECE1" w:themeFill="background2"/>
          </w:tcPr>
          <w:p w14:paraId="21CF4E31" w14:textId="77777777" w:rsidR="007A7FCC" w:rsidRPr="004712E4" w:rsidRDefault="007A7FCC" w:rsidP="00D01173">
            <w:pPr>
              <w:jc w:val="center"/>
              <w:rPr>
                <w:rFonts w:cs="Arial"/>
                <w:b/>
                <w:sz w:val="20"/>
                <w:szCs w:val="20"/>
                <w:lang w:val="en-US"/>
              </w:rPr>
            </w:pPr>
            <w:r w:rsidRPr="004712E4">
              <w:rPr>
                <w:rFonts w:cs="Arial"/>
                <w:b/>
                <w:sz w:val="20"/>
                <w:szCs w:val="20"/>
                <w:lang w:val="en-US"/>
              </w:rPr>
              <w:t>Tes</w:t>
            </w:r>
          </w:p>
        </w:tc>
        <w:tc>
          <w:tcPr>
            <w:tcW w:w="876" w:type="dxa"/>
            <w:tcBorders>
              <w:top w:val="single" w:sz="4" w:space="0" w:color="auto"/>
              <w:left w:val="nil"/>
              <w:bottom w:val="single" w:sz="4" w:space="0" w:color="auto"/>
              <w:right w:val="nil"/>
            </w:tcBorders>
            <w:shd w:val="clear" w:color="auto" w:fill="EEECE1" w:themeFill="background2"/>
          </w:tcPr>
          <w:p w14:paraId="28F7658D" w14:textId="77777777" w:rsidR="007A7FCC" w:rsidRPr="004712E4" w:rsidRDefault="007A7FCC" w:rsidP="00D01173">
            <w:pPr>
              <w:jc w:val="center"/>
              <w:rPr>
                <w:rFonts w:cs="Arial"/>
                <w:b/>
                <w:sz w:val="20"/>
                <w:szCs w:val="20"/>
                <w:lang w:val="en-US"/>
              </w:rPr>
            </w:pPr>
            <w:r w:rsidRPr="004712E4">
              <w:rPr>
                <w:rFonts w:cs="Arial"/>
                <w:b/>
                <w:sz w:val="20"/>
                <w:szCs w:val="20"/>
                <w:lang w:val="en-US"/>
              </w:rPr>
              <w:t>N</w:t>
            </w:r>
          </w:p>
        </w:tc>
        <w:tc>
          <w:tcPr>
            <w:tcW w:w="1023" w:type="dxa"/>
            <w:tcBorders>
              <w:top w:val="single" w:sz="4" w:space="0" w:color="auto"/>
              <w:left w:val="nil"/>
              <w:bottom w:val="single" w:sz="4" w:space="0" w:color="auto"/>
              <w:right w:val="nil"/>
            </w:tcBorders>
            <w:shd w:val="clear" w:color="auto" w:fill="EEECE1" w:themeFill="background2"/>
          </w:tcPr>
          <w:p w14:paraId="35FF8B18" w14:textId="77777777" w:rsidR="007A7FCC" w:rsidRPr="004712E4" w:rsidRDefault="007A7FCC" w:rsidP="00D01173">
            <w:pPr>
              <w:jc w:val="center"/>
              <w:rPr>
                <w:rFonts w:cs="Arial"/>
                <w:b/>
                <w:sz w:val="20"/>
                <w:szCs w:val="20"/>
                <w:lang w:val="en-US"/>
              </w:rPr>
            </w:pPr>
            <w:r w:rsidRPr="004712E4">
              <w:rPr>
                <w:rFonts w:cs="Arial"/>
                <w:b/>
                <w:sz w:val="20"/>
                <w:szCs w:val="20"/>
                <w:lang w:val="en-US"/>
              </w:rPr>
              <w:t>Korelasi</w:t>
            </w:r>
          </w:p>
        </w:tc>
        <w:tc>
          <w:tcPr>
            <w:tcW w:w="1339" w:type="dxa"/>
            <w:tcBorders>
              <w:top w:val="single" w:sz="4" w:space="0" w:color="auto"/>
              <w:left w:val="nil"/>
              <w:bottom w:val="single" w:sz="4" w:space="0" w:color="auto"/>
              <w:right w:val="nil"/>
            </w:tcBorders>
            <w:shd w:val="clear" w:color="auto" w:fill="EEECE1" w:themeFill="background2"/>
          </w:tcPr>
          <w:p w14:paraId="2787EC64" w14:textId="77777777" w:rsidR="007A7FCC" w:rsidRPr="004712E4" w:rsidRDefault="007A7FCC" w:rsidP="00D01173">
            <w:pPr>
              <w:jc w:val="center"/>
              <w:rPr>
                <w:rFonts w:cs="Arial"/>
                <w:b/>
                <w:sz w:val="20"/>
                <w:szCs w:val="20"/>
                <w:lang w:val="en-US"/>
              </w:rPr>
            </w:pPr>
            <w:r w:rsidRPr="004712E4">
              <w:rPr>
                <w:rFonts w:cs="Arial"/>
                <w:b/>
                <w:sz w:val="20"/>
                <w:szCs w:val="20"/>
                <w:lang w:val="en-US"/>
              </w:rPr>
              <w:t>Signifikansi</w:t>
            </w:r>
          </w:p>
        </w:tc>
      </w:tr>
      <w:tr w:rsidR="007A7FCC" w:rsidRPr="00B931AC" w14:paraId="4311048E" w14:textId="77777777" w:rsidTr="00D01173">
        <w:trPr>
          <w:jc w:val="center"/>
        </w:trPr>
        <w:tc>
          <w:tcPr>
            <w:tcW w:w="944" w:type="dxa"/>
            <w:tcBorders>
              <w:top w:val="single" w:sz="4" w:space="0" w:color="auto"/>
              <w:left w:val="nil"/>
              <w:bottom w:val="single" w:sz="4" w:space="0" w:color="auto"/>
              <w:right w:val="nil"/>
            </w:tcBorders>
          </w:tcPr>
          <w:p w14:paraId="089E3EB3" w14:textId="77777777" w:rsidR="007A7FCC" w:rsidRPr="000C4B49" w:rsidRDefault="007A7FCC" w:rsidP="00D01173">
            <w:pPr>
              <w:rPr>
                <w:rFonts w:cs="Arial"/>
                <w:bCs/>
                <w:sz w:val="20"/>
                <w:szCs w:val="20"/>
                <w:lang w:val="en-US"/>
              </w:rPr>
            </w:pPr>
            <w:r>
              <w:rPr>
                <w:rFonts w:cs="Arial"/>
                <w:bCs/>
                <w:sz w:val="20"/>
                <w:szCs w:val="20"/>
                <w:lang w:val="en-US"/>
              </w:rPr>
              <w:t>Pre-test dan Post-test</w:t>
            </w:r>
          </w:p>
        </w:tc>
        <w:tc>
          <w:tcPr>
            <w:tcW w:w="876" w:type="dxa"/>
            <w:tcBorders>
              <w:top w:val="single" w:sz="4" w:space="0" w:color="auto"/>
              <w:left w:val="nil"/>
              <w:bottom w:val="single" w:sz="4" w:space="0" w:color="auto"/>
              <w:right w:val="nil"/>
            </w:tcBorders>
          </w:tcPr>
          <w:p w14:paraId="39D80D67" w14:textId="77777777" w:rsidR="007A7FCC" w:rsidRPr="000C4B49" w:rsidRDefault="007A7FCC" w:rsidP="00D01173">
            <w:pPr>
              <w:jc w:val="center"/>
              <w:rPr>
                <w:rFonts w:cs="Arial"/>
                <w:bCs/>
                <w:sz w:val="20"/>
                <w:szCs w:val="20"/>
                <w:lang w:val="en-US"/>
              </w:rPr>
            </w:pPr>
            <w:r>
              <w:rPr>
                <w:rFonts w:cs="Arial"/>
                <w:bCs/>
                <w:sz w:val="20"/>
                <w:szCs w:val="20"/>
                <w:lang w:val="en-US"/>
              </w:rPr>
              <w:t>25</w:t>
            </w:r>
          </w:p>
        </w:tc>
        <w:tc>
          <w:tcPr>
            <w:tcW w:w="1023" w:type="dxa"/>
            <w:tcBorders>
              <w:top w:val="single" w:sz="4" w:space="0" w:color="auto"/>
              <w:left w:val="nil"/>
              <w:bottom w:val="single" w:sz="4" w:space="0" w:color="auto"/>
              <w:right w:val="nil"/>
            </w:tcBorders>
          </w:tcPr>
          <w:p w14:paraId="308700FC" w14:textId="77777777" w:rsidR="007A7FCC" w:rsidRPr="005563E0" w:rsidRDefault="007A7FCC" w:rsidP="00D01173">
            <w:pPr>
              <w:jc w:val="center"/>
              <w:rPr>
                <w:rFonts w:cs="Arial"/>
                <w:bCs/>
                <w:sz w:val="20"/>
                <w:szCs w:val="20"/>
                <w:lang w:val="en-US"/>
              </w:rPr>
            </w:pPr>
            <w:r>
              <w:rPr>
                <w:rFonts w:cs="Arial"/>
                <w:bCs/>
                <w:sz w:val="20"/>
                <w:szCs w:val="20"/>
                <w:lang w:val="en-US"/>
              </w:rPr>
              <w:t>-.418</w:t>
            </w:r>
          </w:p>
        </w:tc>
        <w:tc>
          <w:tcPr>
            <w:tcW w:w="1339" w:type="dxa"/>
            <w:tcBorders>
              <w:top w:val="single" w:sz="4" w:space="0" w:color="auto"/>
              <w:left w:val="nil"/>
              <w:bottom w:val="single" w:sz="4" w:space="0" w:color="auto"/>
              <w:right w:val="nil"/>
            </w:tcBorders>
            <w:shd w:val="clear" w:color="auto" w:fill="auto"/>
          </w:tcPr>
          <w:p w14:paraId="463D91D9" w14:textId="77777777" w:rsidR="007A7FCC" w:rsidRPr="00B931AC" w:rsidRDefault="007A7FCC" w:rsidP="00D01173">
            <w:pPr>
              <w:keepNext/>
              <w:jc w:val="center"/>
              <w:rPr>
                <w:rFonts w:cs="Arial"/>
                <w:bCs/>
                <w:sz w:val="20"/>
                <w:szCs w:val="20"/>
              </w:rPr>
            </w:pPr>
            <w:r>
              <w:rPr>
                <w:rFonts w:cs="Arial"/>
                <w:color w:val="010205"/>
                <w:sz w:val="18"/>
                <w:szCs w:val="18"/>
                <w:lang w:val="en-ID"/>
              </w:rPr>
              <w:t>.038</w:t>
            </w:r>
          </w:p>
        </w:tc>
      </w:tr>
    </w:tbl>
    <w:p w14:paraId="7EE88370" w14:textId="77777777" w:rsidR="007A7FCC" w:rsidRDefault="007A7FCC" w:rsidP="007A7FCC">
      <w:pPr>
        <w:pStyle w:val="Caption"/>
        <w:spacing w:after="0"/>
        <w:jc w:val="center"/>
        <w:rPr>
          <w:rFonts w:ascii="Cambria" w:eastAsia="Cambria" w:hAnsi="Cambria" w:cs="Cambria"/>
          <w:i w:val="0"/>
          <w:iCs w:val="0"/>
          <w:color w:val="000000"/>
          <w:sz w:val="22"/>
          <w:szCs w:val="22"/>
        </w:rPr>
      </w:pPr>
    </w:p>
    <w:p w14:paraId="3907674F" w14:textId="77777777" w:rsidR="007A7FCC" w:rsidRDefault="007A7FCC" w:rsidP="007A7FCC">
      <w:pPr>
        <w:pStyle w:val="Caption"/>
        <w:spacing w:after="0"/>
        <w:jc w:val="center"/>
        <w:rPr>
          <w:rFonts w:ascii="Cambria" w:eastAsia="Cambria" w:hAnsi="Cambria" w:cs="Cambria"/>
          <w:i w:val="0"/>
          <w:iCs w:val="0"/>
          <w:color w:val="000000"/>
          <w:sz w:val="22"/>
          <w:szCs w:val="22"/>
        </w:rPr>
      </w:pPr>
    </w:p>
    <w:p w14:paraId="6C1312D8" w14:textId="77777777" w:rsidR="007A7FCC" w:rsidRDefault="007A7FCC" w:rsidP="007A7FCC">
      <w:pPr>
        <w:pStyle w:val="Caption"/>
        <w:spacing w:after="0"/>
        <w:jc w:val="center"/>
        <w:rPr>
          <w:rFonts w:ascii="Cambria" w:eastAsia="Cambria" w:hAnsi="Cambria" w:cs="Cambria"/>
          <w:i w:val="0"/>
          <w:iCs w:val="0"/>
          <w:color w:val="000000"/>
          <w:sz w:val="22"/>
          <w:szCs w:val="22"/>
        </w:rPr>
      </w:pPr>
    </w:p>
    <w:p w14:paraId="32C6DDCF" w14:textId="6858E41C" w:rsidR="007A7FCC" w:rsidRPr="006B387C" w:rsidRDefault="007A7FCC" w:rsidP="007A7FCC">
      <w:pPr>
        <w:pStyle w:val="Caption"/>
        <w:spacing w:after="0"/>
        <w:jc w:val="center"/>
        <w:rPr>
          <w:rFonts w:ascii="Cambria" w:eastAsia="Cambria" w:hAnsi="Cambria" w:cs="Cambria"/>
          <w:i w:val="0"/>
          <w:iCs w:val="0"/>
          <w:color w:val="000000"/>
          <w:sz w:val="22"/>
          <w:szCs w:val="22"/>
        </w:rPr>
      </w:pPr>
      <w:r w:rsidRPr="006B387C">
        <w:rPr>
          <w:rFonts w:ascii="Cambria" w:eastAsia="Cambria" w:hAnsi="Cambria" w:cs="Cambria"/>
          <w:i w:val="0"/>
          <w:iCs w:val="0"/>
          <w:color w:val="000000"/>
          <w:sz w:val="22"/>
          <w:szCs w:val="22"/>
        </w:rPr>
        <w:t xml:space="preserve">Tabel </w:t>
      </w:r>
      <w:r w:rsidRPr="006B387C">
        <w:rPr>
          <w:rFonts w:ascii="Cambria" w:eastAsia="Cambria" w:hAnsi="Cambria" w:cs="Cambria"/>
          <w:i w:val="0"/>
          <w:iCs w:val="0"/>
          <w:color w:val="000000"/>
          <w:sz w:val="22"/>
          <w:szCs w:val="22"/>
        </w:rPr>
        <w:fldChar w:fldCharType="begin"/>
      </w:r>
      <w:r w:rsidRPr="006B387C">
        <w:rPr>
          <w:rFonts w:ascii="Cambria" w:eastAsia="Cambria" w:hAnsi="Cambria" w:cs="Cambria"/>
          <w:i w:val="0"/>
          <w:iCs w:val="0"/>
          <w:color w:val="000000"/>
          <w:sz w:val="22"/>
          <w:szCs w:val="22"/>
        </w:rPr>
        <w:instrText xml:space="preserve"> SEQ Tabel \* ARABIC </w:instrText>
      </w:r>
      <w:r w:rsidRPr="006B387C">
        <w:rPr>
          <w:rFonts w:ascii="Cambria" w:eastAsia="Cambria" w:hAnsi="Cambria" w:cs="Cambria"/>
          <w:i w:val="0"/>
          <w:iCs w:val="0"/>
          <w:color w:val="000000"/>
          <w:sz w:val="22"/>
          <w:szCs w:val="22"/>
        </w:rPr>
        <w:fldChar w:fldCharType="separate"/>
      </w:r>
      <w:r w:rsidR="008838D6">
        <w:rPr>
          <w:rFonts w:ascii="Cambria" w:eastAsia="Cambria" w:hAnsi="Cambria" w:cs="Cambria"/>
          <w:i w:val="0"/>
          <w:iCs w:val="0"/>
          <w:noProof/>
          <w:color w:val="000000"/>
          <w:sz w:val="22"/>
          <w:szCs w:val="22"/>
        </w:rPr>
        <w:t>3</w:t>
      </w:r>
      <w:r w:rsidRPr="006B387C">
        <w:rPr>
          <w:rFonts w:ascii="Cambria" w:eastAsia="Cambria" w:hAnsi="Cambria" w:cs="Cambria"/>
          <w:i w:val="0"/>
          <w:iCs w:val="0"/>
          <w:color w:val="000000"/>
          <w:sz w:val="22"/>
          <w:szCs w:val="22"/>
        </w:rPr>
        <w:fldChar w:fldCharType="end"/>
      </w:r>
      <w:r w:rsidRPr="006B387C">
        <w:rPr>
          <w:rFonts w:ascii="Cambria" w:eastAsia="Cambria" w:hAnsi="Cambria" w:cs="Cambria"/>
          <w:i w:val="0"/>
          <w:iCs w:val="0"/>
          <w:color w:val="000000"/>
          <w:sz w:val="22"/>
          <w:szCs w:val="22"/>
        </w:rPr>
        <w:t>. Uji Sampel Berpasangan</w:t>
      </w:r>
    </w:p>
    <w:tbl>
      <w:tblPr>
        <w:tblStyle w:val="TableGrid"/>
        <w:tblW w:w="4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28"/>
        <w:gridCol w:w="999"/>
        <w:gridCol w:w="825"/>
        <w:gridCol w:w="567"/>
        <w:gridCol w:w="677"/>
      </w:tblGrid>
      <w:tr w:rsidR="007A7FCC" w:rsidRPr="00F14FDE" w14:paraId="3A59C5D8" w14:textId="77777777" w:rsidTr="00D01173">
        <w:trPr>
          <w:jc w:val="center"/>
        </w:trPr>
        <w:tc>
          <w:tcPr>
            <w:tcW w:w="709" w:type="dxa"/>
            <w:tcBorders>
              <w:top w:val="single" w:sz="4" w:space="0" w:color="auto"/>
              <w:bottom w:val="single" w:sz="4" w:space="0" w:color="auto"/>
            </w:tcBorders>
            <w:shd w:val="clear" w:color="auto" w:fill="EEECE1" w:themeFill="background2"/>
          </w:tcPr>
          <w:p w14:paraId="12381310"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Tes</w:t>
            </w:r>
          </w:p>
        </w:tc>
        <w:tc>
          <w:tcPr>
            <w:tcW w:w="728" w:type="dxa"/>
            <w:tcBorders>
              <w:top w:val="single" w:sz="4" w:space="0" w:color="auto"/>
              <w:bottom w:val="single" w:sz="4" w:space="0" w:color="auto"/>
            </w:tcBorders>
            <w:shd w:val="clear" w:color="auto" w:fill="EEECE1" w:themeFill="background2"/>
          </w:tcPr>
          <w:p w14:paraId="0C3FFD85"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Mean</w:t>
            </w:r>
          </w:p>
        </w:tc>
        <w:tc>
          <w:tcPr>
            <w:tcW w:w="999" w:type="dxa"/>
            <w:tcBorders>
              <w:top w:val="single" w:sz="4" w:space="0" w:color="auto"/>
              <w:bottom w:val="single" w:sz="4" w:space="0" w:color="auto"/>
            </w:tcBorders>
            <w:shd w:val="clear" w:color="auto" w:fill="EEECE1" w:themeFill="background2"/>
          </w:tcPr>
          <w:p w14:paraId="0DED8D58"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Standar Deviasi</w:t>
            </w:r>
          </w:p>
        </w:tc>
        <w:tc>
          <w:tcPr>
            <w:tcW w:w="825" w:type="dxa"/>
            <w:tcBorders>
              <w:top w:val="single" w:sz="4" w:space="0" w:color="auto"/>
              <w:bottom w:val="single" w:sz="4" w:space="0" w:color="auto"/>
            </w:tcBorders>
            <w:shd w:val="clear" w:color="auto" w:fill="EEECE1" w:themeFill="background2"/>
          </w:tcPr>
          <w:p w14:paraId="6D541B05"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t</w:t>
            </w:r>
          </w:p>
        </w:tc>
        <w:tc>
          <w:tcPr>
            <w:tcW w:w="567" w:type="dxa"/>
            <w:tcBorders>
              <w:top w:val="single" w:sz="4" w:space="0" w:color="auto"/>
              <w:bottom w:val="single" w:sz="4" w:space="0" w:color="auto"/>
            </w:tcBorders>
            <w:shd w:val="clear" w:color="auto" w:fill="EEECE1" w:themeFill="background2"/>
          </w:tcPr>
          <w:p w14:paraId="4E9D758B"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dB</w:t>
            </w:r>
          </w:p>
        </w:tc>
        <w:tc>
          <w:tcPr>
            <w:tcW w:w="677" w:type="dxa"/>
            <w:tcBorders>
              <w:top w:val="single" w:sz="4" w:space="0" w:color="auto"/>
              <w:bottom w:val="single" w:sz="4" w:space="0" w:color="auto"/>
            </w:tcBorders>
            <w:shd w:val="clear" w:color="auto" w:fill="EEECE1" w:themeFill="background2"/>
          </w:tcPr>
          <w:p w14:paraId="09B3308A" w14:textId="77777777" w:rsidR="007A7FCC" w:rsidRPr="004712E4" w:rsidRDefault="007A7FCC" w:rsidP="00D01173">
            <w:pPr>
              <w:jc w:val="center"/>
              <w:rPr>
                <w:rFonts w:cs="Arial"/>
                <w:b/>
                <w:bCs/>
                <w:sz w:val="20"/>
                <w:szCs w:val="20"/>
                <w:lang w:val="en-US"/>
              </w:rPr>
            </w:pPr>
            <w:r w:rsidRPr="004712E4">
              <w:rPr>
                <w:rFonts w:cs="Arial"/>
                <w:b/>
                <w:bCs/>
                <w:sz w:val="20"/>
                <w:szCs w:val="20"/>
                <w:lang w:val="en-US"/>
              </w:rPr>
              <w:t>Sig</w:t>
            </w:r>
          </w:p>
        </w:tc>
      </w:tr>
      <w:tr w:rsidR="007A7FCC" w:rsidRPr="00F14FDE" w14:paraId="1C635626" w14:textId="77777777" w:rsidTr="00D01173">
        <w:trPr>
          <w:jc w:val="center"/>
        </w:trPr>
        <w:tc>
          <w:tcPr>
            <w:tcW w:w="709" w:type="dxa"/>
            <w:tcBorders>
              <w:top w:val="single" w:sz="4" w:space="0" w:color="auto"/>
              <w:bottom w:val="single" w:sz="4" w:space="0" w:color="auto"/>
            </w:tcBorders>
          </w:tcPr>
          <w:p w14:paraId="2107D3A6" w14:textId="77777777" w:rsidR="007A7FCC" w:rsidRPr="004712E4" w:rsidRDefault="007A7FCC" w:rsidP="00D01173">
            <w:pPr>
              <w:rPr>
                <w:rFonts w:cs="Arial"/>
                <w:sz w:val="20"/>
                <w:szCs w:val="20"/>
              </w:rPr>
            </w:pPr>
            <w:r w:rsidRPr="004712E4">
              <w:rPr>
                <w:rFonts w:cs="Arial"/>
                <w:bCs/>
                <w:sz w:val="20"/>
                <w:szCs w:val="20"/>
                <w:lang w:val="en-US"/>
              </w:rPr>
              <w:t>Pre-</w:t>
            </w:r>
            <w:r>
              <w:rPr>
                <w:rFonts w:cs="Arial"/>
                <w:bCs/>
                <w:sz w:val="20"/>
                <w:szCs w:val="20"/>
                <w:lang w:val="en-US"/>
              </w:rPr>
              <w:t>T</w:t>
            </w:r>
            <w:r w:rsidRPr="004712E4">
              <w:rPr>
                <w:rFonts w:cs="Arial"/>
                <w:bCs/>
                <w:sz w:val="20"/>
                <w:szCs w:val="20"/>
                <w:lang w:val="en-US"/>
              </w:rPr>
              <w:t>est dan Post-</w:t>
            </w:r>
            <w:r>
              <w:rPr>
                <w:rFonts w:cs="Arial"/>
                <w:bCs/>
                <w:sz w:val="20"/>
                <w:szCs w:val="20"/>
                <w:lang w:val="en-US"/>
              </w:rPr>
              <w:t>T</w:t>
            </w:r>
            <w:r w:rsidRPr="004712E4">
              <w:rPr>
                <w:rFonts w:cs="Arial"/>
                <w:bCs/>
                <w:sz w:val="20"/>
                <w:szCs w:val="20"/>
                <w:lang w:val="en-US"/>
              </w:rPr>
              <w:t>est</w:t>
            </w:r>
          </w:p>
        </w:tc>
        <w:tc>
          <w:tcPr>
            <w:tcW w:w="728" w:type="dxa"/>
            <w:tcBorders>
              <w:top w:val="single" w:sz="4" w:space="0" w:color="auto"/>
              <w:bottom w:val="single" w:sz="4" w:space="0" w:color="auto"/>
            </w:tcBorders>
          </w:tcPr>
          <w:p w14:paraId="444F5B86" w14:textId="77777777" w:rsidR="007A7FCC" w:rsidRPr="004712E4" w:rsidRDefault="007A7FCC" w:rsidP="00D01173">
            <w:pPr>
              <w:rPr>
                <w:rFonts w:cs="Arial"/>
                <w:sz w:val="20"/>
                <w:szCs w:val="20"/>
                <w:lang w:val="en-US"/>
              </w:rPr>
            </w:pPr>
            <w:r w:rsidRPr="004712E4">
              <w:rPr>
                <w:rFonts w:cs="Arial"/>
                <w:sz w:val="20"/>
                <w:szCs w:val="20"/>
                <w:lang w:val="en-US"/>
              </w:rPr>
              <w:t>-.760</w:t>
            </w:r>
          </w:p>
        </w:tc>
        <w:tc>
          <w:tcPr>
            <w:tcW w:w="999" w:type="dxa"/>
            <w:tcBorders>
              <w:top w:val="single" w:sz="4" w:space="0" w:color="auto"/>
              <w:bottom w:val="single" w:sz="4" w:space="0" w:color="auto"/>
            </w:tcBorders>
          </w:tcPr>
          <w:p w14:paraId="337703D0" w14:textId="77777777" w:rsidR="007A7FCC" w:rsidRPr="004712E4" w:rsidRDefault="007A7FCC" w:rsidP="00D01173">
            <w:pPr>
              <w:rPr>
                <w:rFonts w:cs="Arial"/>
                <w:sz w:val="20"/>
                <w:szCs w:val="20"/>
                <w:lang w:val="en-US"/>
              </w:rPr>
            </w:pPr>
            <w:r w:rsidRPr="004712E4">
              <w:rPr>
                <w:rFonts w:cs="Arial"/>
                <w:sz w:val="20"/>
                <w:szCs w:val="20"/>
                <w:lang w:val="en-US"/>
              </w:rPr>
              <w:t>2.650</w:t>
            </w:r>
          </w:p>
        </w:tc>
        <w:tc>
          <w:tcPr>
            <w:tcW w:w="825" w:type="dxa"/>
            <w:tcBorders>
              <w:top w:val="single" w:sz="4" w:space="0" w:color="auto"/>
              <w:bottom w:val="single" w:sz="4" w:space="0" w:color="auto"/>
            </w:tcBorders>
          </w:tcPr>
          <w:p w14:paraId="77DA1E1F" w14:textId="77777777" w:rsidR="007A7FCC" w:rsidRPr="004712E4" w:rsidRDefault="007A7FCC" w:rsidP="00D01173">
            <w:pPr>
              <w:rPr>
                <w:rFonts w:cs="Arial"/>
                <w:sz w:val="20"/>
                <w:szCs w:val="20"/>
                <w:lang w:val="en-US"/>
              </w:rPr>
            </w:pPr>
            <w:r w:rsidRPr="004712E4">
              <w:rPr>
                <w:rFonts w:cs="Arial"/>
                <w:sz w:val="20"/>
                <w:szCs w:val="20"/>
                <w:lang w:val="en-US"/>
              </w:rPr>
              <w:t>-1.434</w:t>
            </w:r>
          </w:p>
        </w:tc>
        <w:tc>
          <w:tcPr>
            <w:tcW w:w="567" w:type="dxa"/>
            <w:tcBorders>
              <w:top w:val="single" w:sz="4" w:space="0" w:color="auto"/>
              <w:bottom w:val="single" w:sz="4" w:space="0" w:color="auto"/>
            </w:tcBorders>
          </w:tcPr>
          <w:p w14:paraId="05C28A1F" w14:textId="77777777" w:rsidR="007A7FCC" w:rsidRPr="004712E4" w:rsidRDefault="007A7FCC" w:rsidP="00D01173">
            <w:pPr>
              <w:rPr>
                <w:rFonts w:cs="Arial"/>
                <w:sz w:val="20"/>
                <w:szCs w:val="20"/>
                <w:lang w:val="en-US"/>
              </w:rPr>
            </w:pPr>
            <w:r w:rsidRPr="004712E4">
              <w:rPr>
                <w:rFonts w:cs="Arial"/>
                <w:sz w:val="20"/>
                <w:szCs w:val="20"/>
                <w:lang w:val="en-US"/>
              </w:rPr>
              <w:t>24</w:t>
            </w:r>
          </w:p>
        </w:tc>
        <w:tc>
          <w:tcPr>
            <w:tcW w:w="677" w:type="dxa"/>
            <w:tcBorders>
              <w:top w:val="single" w:sz="4" w:space="0" w:color="auto"/>
              <w:bottom w:val="single" w:sz="4" w:space="0" w:color="auto"/>
            </w:tcBorders>
          </w:tcPr>
          <w:p w14:paraId="1339684F" w14:textId="77777777" w:rsidR="007A7FCC" w:rsidRPr="004712E4" w:rsidRDefault="007A7FCC" w:rsidP="00D01173">
            <w:pPr>
              <w:keepNext/>
              <w:rPr>
                <w:rFonts w:cs="Arial"/>
                <w:sz w:val="20"/>
                <w:szCs w:val="20"/>
                <w:lang w:val="en-US"/>
              </w:rPr>
            </w:pPr>
            <w:r w:rsidRPr="004712E4">
              <w:rPr>
                <w:rFonts w:cs="Arial"/>
                <w:sz w:val="20"/>
                <w:szCs w:val="20"/>
                <w:lang w:val="en-US"/>
              </w:rPr>
              <w:t>.165</w:t>
            </w:r>
          </w:p>
        </w:tc>
      </w:tr>
    </w:tbl>
    <w:p w14:paraId="29ECB32B"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p>
    <w:p w14:paraId="78A23768" w14:textId="77777777" w:rsidR="007A7FCC" w:rsidRPr="0001714B"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 xml:space="preserve">Dari Tabel 1 dapat dilihat bahwa, nilai rerata pre-test &lt; nilai rerata post-test, maka secara deskriptif ada perbedaan antara rerata nilai pre-test dengan post-test. Dari Tabel 2 dapat dilihat bahwa, nilai koefisien korelasi antara pre-test dengan pos- test sebesar -0,418 dengan nilai signifikansi 0,038 &lt; 0,05, maka dapat dikatakan bahwa ada hubungan yang cukup kuat (dengan arah berlawanan) antara variabel pre-test dengan variabel post-test. Selanjutnya dari Tabel 3 dapat dilihat bahwa, </w:t>
      </w:r>
      <w:bookmarkStart w:id="7" w:name="_Hlk153499284"/>
      <w:r w:rsidRPr="0001714B">
        <w:rPr>
          <w:rFonts w:ascii="Cambria" w:eastAsia="Cambria" w:hAnsi="Cambria" w:cs="Cambria"/>
          <w:color w:val="000000"/>
          <w:sz w:val="22"/>
          <w:szCs w:val="22"/>
        </w:rPr>
        <w:t xml:space="preserve">selisih atau perbedaan antara rerata nila pre-test dengan rerata nilai pos-test sebesar = 0,76 atau rerata nilai post-test lebih tinggi 0,76 </w:t>
      </w:r>
      <w:r w:rsidRPr="0001714B">
        <w:rPr>
          <w:rFonts w:ascii="Cambria" w:eastAsia="Cambria" w:hAnsi="Cambria" w:cs="Cambria"/>
          <w:color w:val="000000"/>
          <w:sz w:val="22"/>
          <w:szCs w:val="22"/>
        </w:rPr>
        <w:lastRenderedPageBreak/>
        <w:t>daripada rerata nilai pre-test</w:t>
      </w:r>
      <w:bookmarkEnd w:id="7"/>
      <w:r w:rsidRPr="0001714B">
        <w:rPr>
          <w:rFonts w:ascii="Cambria" w:eastAsia="Cambria" w:hAnsi="Cambria" w:cs="Cambria"/>
          <w:color w:val="000000"/>
          <w:sz w:val="22"/>
          <w:szCs w:val="22"/>
        </w:rPr>
        <w:t xml:space="preserve">. Namun demikian, </w:t>
      </w:r>
      <w:bookmarkStart w:id="8" w:name="_Hlk153499379"/>
      <w:r w:rsidRPr="0001714B">
        <w:rPr>
          <w:rFonts w:ascii="Cambria" w:eastAsia="Cambria" w:hAnsi="Cambria" w:cs="Cambria"/>
          <w:color w:val="000000"/>
          <w:sz w:val="22"/>
          <w:szCs w:val="22"/>
        </w:rPr>
        <w:t>dengan nilai signifikansi 0,165 (p&gt;0,05) dapat dinyatakan bahwa, nilai post-test tidak berbeda secara signifikan dengan nilai pre-test</w:t>
      </w:r>
      <w:bookmarkEnd w:id="8"/>
      <w:r w:rsidRPr="0001714B">
        <w:rPr>
          <w:rFonts w:ascii="Cambria" w:eastAsia="Cambria" w:hAnsi="Cambria" w:cs="Cambria"/>
          <w:color w:val="000000"/>
          <w:sz w:val="22"/>
          <w:szCs w:val="22"/>
        </w:rPr>
        <w:t>.</w:t>
      </w:r>
    </w:p>
    <w:p w14:paraId="0234993B" w14:textId="77777777" w:rsidR="007A7FCC" w:rsidRPr="0001714B"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Tidak berbedanya secara signifikan nilai post-test dengan pre-test menunjukkan bahwa, kegiatan pengabdian kepada masyarakat untuk siswa SMA Muhammadyah 4 Kendala ini belum optimal dalam meningkatkan pengetahuan siswa tentang materi kegiatan yang diberikan.</w:t>
      </w:r>
    </w:p>
    <w:p w14:paraId="36E71712" w14:textId="77777777" w:rsidR="007A7FCC" w:rsidRPr="0001714B"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Metode pengajaran yang sesuai bagi peserta dapat bervariasi. Metode pengajaran yang tepat tentunya sesuai dengan gaya belajar peserta dan memanfaatkan teknologi dalam meningkatkan pemahaman siswa terhadap materi. Karena materi dalam kegiatan pengabdian ini merupakan hal yang baru bagi siswa dan kompleks maka dibutuhkan penjelasan yang melibatkan interaksi aktif berupa simulasi dan diskusi kelompok yang lebih intensif. Kebaruan materi yang disampaikan dapat membuat siswa kurang cepat memahami karena tidak terkait langsung dengan pengalaman atau konteks kehidupan sehari-hari siswa. Hal ini membuat siswa sulit untuk mengaitkan dan memahami. Disamping itu, jumlah siswa yang cukup banyak (44 orang) tidak dapat terlibat secara aktif satu per satu dalam kegiatan yang berlangsung, sehingga sulit bagi mereka untuk memahami dan meresapi informasi yang disampaikan.</w:t>
      </w:r>
    </w:p>
    <w:p w14:paraId="5A6CCE94" w14:textId="77777777" w:rsidR="007A7FCC" w:rsidRDefault="007A7FCC" w:rsidP="007A7FCC">
      <w:pPr>
        <w:pBdr>
          <w:top w:val="nil"/>
          <w:left w:val="nil"/>
          <w:bottom w:val="nil"/>
          <w:right w:val="nil"/>
          <w:between w:val="nil"/>
        </w:pBdr>
        <w:spacing w:after="120"/>
        <w:ind w:firstLine="720"/>
        <w:jc w:val="both"/>
        <w:rPr>
          <w:rFonts w:ascii="Cambria" w:eastAsia="Cambria" w:hAnsi="Cambria" w:cs="Cambria"/>
          <w:color w:val="000000"/>
          <w:sz w:val="22"/>
          <w:szCs w:val="22"/>
        </w:rPr>
      </w:pPr>
      <w:r w:rsidRPr="0001714B">
        <w:rPr>
          <w:rFonts w:ascii="Cambria" w:eastAsia="Cambria" w:hAnsi="Cambria" w:cs="Cambria"/>
          <w:color w:val="000000"/>
          <w:sz w:val="22"/>
          <w:szCs w:val="22"/>
        </w:rPr>
        <w:t>Dengan demikian, penerapan penyuluhan dan praktek sederhana untuk materi tentang peranan keseimbangan microbiota saluran pencernaan dalam meningkatkan kesehatan,  pangan lokal hasil fermentasi sebagai sumber probiotik, dan inovasi produk olahan berbasis yogurt kurang maksimal. Sehingga selanjutnya perlu dirancang suatu metode yang lebih tepat dan penerapan kelas yang lebih kecil untuk kegiatan pengabdian kepada masyarakat dengan khalayak sasaran siswa SMA yang membawakan tema kebaharuan atau inovasi.</w:t>
      </w:r>
      <w:r>
        <w:rPr>
          <w:rFonts w:ascii="Cambria" w:eastAsia="Cambria" w:hAnsi="Cambria" w:cs="Cambria"/>
          <w:color w:val="000000"/>
          <w:sz w:val="22"/>
          <w:szCs w:val="22"/>
        </w:rPr>
        <w:t xml:space="preserve"> </w:t>
      </w:r>
    </w:p>
    <w:p w14:paraId="1B3DE7B9" w14:textId="77777777" w:rsidR="007A7FCC" w:rsidRDefault="007A7FCC" w:rsidP="007A7FCC">
      <w:pPr>
        <w:pStyle w:val="Heading1"/>
      </w:pPr>
      <w:bookmarkStart w:id="9" w:name="_heading=h.4d34og8" w:colFirst="0" w:colLast="0"/>
      <w:bookmarkEnd w:id="9"/>
      <w:r>
        <w:t>4. KESIMPULAN</w:t>
      </w:r>
    </w:p>
    <w:p w14:paraId="30EF6386" w14:textId="14846D36" w:rsidR="007A7FCC" w:rsidRDefault="007A7FCC" w:rsidP="007A7FCC">
      <w:pPr>
        <w:ind w:firstLine="709"/>
        <w:jc w:val="both"/>
        <w:rPr>
          <w:rFonts w:ascii="Cambria" w:eastAsia="Cambria" w:hAnsi="Cambria" w:cs="Cambria"/>
          <w:color w:val="000000"/>
          <w:sz w:val="22"/>
          <w:szCs w:val="22"/>
        </w:rPr>
      </w:pPr>
      <w:r w:rsidRPr="0001714B">
        <w:rPr>
          <w:rFonts w:ascii="Cambria" w:eastAsia="Cambria" w:hAnsi="Cambria" w:cs="Cambria"/>
          <w:color w:val="000000"/>
          <w:sz w:val="22"/>
          <w:szCs w:val="22"/>
        </w:rPr>
        <w:t>Dari kegiatan Pengabdian Kepada Masyarakat untuk SMA Muhammadyah 4 Kendal dapat disimpulkan bahwa, materi yang diberikan kepada siswa merupakan hal yang baru sehingga diperoleh hasil dasar pemahaman awal siswa tentang materi kegiatan pengabdian yang sama dengan pemahaman akhir peserta secara signifikan. Pada kegiatan pengabdian ini nampak belum adanya peningkatan pengetahuan siswa secara signifikan. Untuk itu disarankan bahwa, penyampaian materi yang berkaitan dengan kebaharuan perlu mempertimbangkan metode penyampaian yang lebih interaktif dan peserta yang lebih sedikit agar masing-masing peserta memperoleh kesempatan untuk aktif berpartisipasi.</w:t>
      </w:r>
    </w:p>
    <w:p w14:paraId="375E61FF" w14:textId="77777777" w:rsidR="007A7FCC" w:rsidRPr="0001714B" w:rsidRDefault="007A7FCC" w:rsidP="007A7FCC">
      <w:pPr>
        <w:ind w:firstLine="709"/>
        <w:jc w:val="both"/>
        <w:rPr>
          <w:rFonts w:cs="Arial"/>
        </w:rPr>
      </w:pPr>
    </w:p>
    <w:p w14:paraId="6AC9D1CF" w14:textId="77777777" w:rsidR="007A7FCC" w:rsidRDefault="007A7FCC" w:rsidP="007A7FCC">
      <w:pPr>
        <w:pStyle w:val="Heading1"/>
      </w:pPr>
      <w:r>
        <w:t>UCAPAN TERIMA KASIH</w:t>
      </w:r>
    </w:p>
    <w:p w14:paraId="5B82F300" w14:textId="77777777" w:rsidR="007A7FCC" w:rsidRPr="0001714B" w:rsidRDefault="007A7FCC" w:rsidP="007A7FCC">
      <w:pPr>
        <w:ind w:firstLine="709"/>
        <w:jc w:val="both"/>
        <w:rPr>
          <w:rFonts w:ascii="Cambria" w:eastAsia="Cambria" w:hAnsi="Cambria" w:cs="Cambria"/>
          <w:color w:val="000000"/>
          <w:sz w:val="22"/>
          <w:szCs w:val="22"/>
        </w:rPr>
      </w:pPr>
      <w:r w:rsidRPr="0001714B">
        <w:rPr>
          <w:rFonts w:ascii="Cambria" w:eastAsia="Cambria" w:hAnsi="Cambria" w:cs="Cambria"/>
          <w:color w:val="000000"/>
          <w:sz w:val="22"/>
          <w:szCs w:val="22"/>
        </w:rPr>
        <w:t>Penulis mengucapkan terima kasih kepada Lembaga Penelitian dan Pengabdian kepada Masyarakat Universitas Semarang yang telah memberi dukungan finansial terhadap kegiatan pengabdian ini.</w:t>
      </w:r>
    </w:p>
    <w:p w14:paraId="49B12A21" w14:textId="77777777" w:rsidR="007A7FCC" w:rsidRPr="0001714B" w:rsidRDefault="007A7FCC" w:rsidP="007A7FCC">
      <w:pPr>
        <w:ind w:firstLine="709"/>
        <w:jc w:val="both"/>
        <w:rPr>
          <w:rFonts w:ascii="Cambria" w:eastAsia="Cambria" w:hAnsi="Cambria" w:cs="Cambria"/>
          <w:color w:val="000000"/>
          <w:sz w:val="22"/>
          <w:szCs w:val="22"/>
        </w:rPr>
      </w:pPr>
    </w:p>
    <w:p w14:paraId="2CAA19BE" w14:textId="77777777" w:rsidR="007A7FCC" w:rsidRDefault="007A7FCC" w:rsidP="007A7FCC">
      <w:pPr>
        <w:pStyle w:val="Heading1"/>
      </w:pPr>
      <w:r>
        <w:t xml:space="preserve">DAFTAR PUSTAKA </w:t>
      </w:r>
    </w:p>
    <w:p w14:paraId="14AA5B21"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Christi, R. F., Edianingsih, P., &amp; Tasripin, D. S. (2021). Peningkatan Wirausaha Melalui Pembuatan Yoghurt Susu Sapi di Cisempur Jatinangor Kabupaten Sumedang. E-Dimas: Jurnal Pengabdian kepada Masyarakat, 12(1), 90-94.</w:t>
      </w:r>
    </w:p>
    <w:p w14:paraId="6676B0F1"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 xml:space="preserve">Chusnah, M., Aini, N., Puspaningrum, Y., Khiftiyah, A. M., Hartanti, D. A. S., Yuliana, A. I., &amp; Shofiani, A. (2022). Edukasi dan Pelatihan Pembuatan Yoghurt Buah sebagai Peluang </w:t>
      </w:r>
      <w:r w:rsidRPr="00A70A3C">
        <w:rPr>
          <w:rFonts w:ascii="Cambria" w:eastAsia="Cambria" w:hAnsi="Cambria" w:cs="Cambria"/>
          <w:sz w:val="22"/>
          <w:szCs w:val="22"/>
        </w:rPr>
        <w:lastRenderedPageBreak/>
        <w:t>Usaha Berbasis Komoditi Lokal kepada Warga Desa Banjarsari, Jombang. Jumat Pertanian: Jurnal Pengabdian Masyarakat, 3(3), 141-145.</w:t>
      </w:r>
    </w:p>
    <w:p w14:paraId="726EF0FA"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Hasanah, A. N., Pratiwi, R., Kusuma, S. A. F., &amp; Rahayu, D. (2023). Edukasi Penggunaan Pigmen Tanaman Sebagai Indikator Untuk Peningkatan Pemahaman Pelajar Sma Terhadap Materi Titrasi Asam Basa Di Desa Babakan Kab. Cirebon. Dharmakarya: Jurnal Aplikasi Ipteks Untuk Masyarakat, 12(3), 354-359.</w:t>
      </w:r>
    </w:p>
    <w:p w14:paraId="251FA873"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Nurita, S. R., Perwitasari, T., Patriani, S., &amp; Jayanti, O. (2023). KIE Probiotik Pangan Lokal serta Manfaatnya di PMB Muzilatul Nisma Kota Jambi. Jurnal Abdimas Kesehatan (JAK), 5(2), 411-419.</w:t>
      </w:r>
    </w:p>
    <w:p w14:paraId="4A8E008B"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 xml:space="preserve">Putri, E. B. P., Mardhotillah, R. R., Agustina, H., &amp; Lestari, M. W. (2022). Peningkatan Motivasi Berwirausaha Dengan Melakukan Pelatihan Pembuatan Yogurt Pada Guru Sd Al-Islah  Surabaya. BERNAS: Jurnal Pengabdian Kepada Masyarakat, 3(4), 971-976. </w:t>
      </w:r>
    </w:p>
    <w:p w14:paraId="44B7BA40"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Ritonga, U. S., Faturochman, H. Y., &amp; Triputra, S. (2023). Upaya Pengembangan Produk Unggulan Desa melalui Pelatihan Pengolahan Susu di Desa Ciporeat: Efforts to Development of Village Superior Products through Milk Processing Training in Ciporeat Village. PengabdianMu: Jurnal Ilmiah Pengabdian kepada Masyarakat, 8(2), 167-174.</w:t>
      </w:r>
    </w:p>
    <w:p w14:paraId="5770F65A"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Rully, M., Bakrie, M., Fatimura, M., Sefentry, A., Fitriyanti, R., &amp; Wahyudi, A. (2023). Pembuatan yoghurt sederhana sebagai alternatif kewirausahaan bagi siswa SMK Kimia Yanitas Palembang. Kemas Journal, 1(1), 1-10.</w:t>
      </w:r>
    </w:p>
    <w:p w14:paraId="23A7B104"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Ruswanto, R., Wardani, G. A., Lestari, T., Utami, D. R. A., &amp; Putri, A. R. (2022). Sosialisan Dan Workshop Yoghurt Dalam Rangka Peningkatan Derajat Kesehatan Masyarakat. JMM (Jurnal Masyarakat Mandiri), 6(5).</w:t>
      </w:r>
    </w:p>
    <w:p w14:paraId="733EA384" w14:textId="77777777" w:rsidR="007A7FCC" w:rsidRPr="00A70A3C" w:rsidRDefault="007A7FCC" w:rsidP="007A7FCC">
      <w:pPr>
        <w:ind w:left="720" w:hanging="720"/>
        <w:jc w:val="both"/>
        <w:rPr>
          <w:rFonts w:ascii="Cambria" w:eastAsia="Cambria" w:hAnsi="Cambria" w:cs="Cambria"/>
          <w:sz w:val="22"/>
          <w:szCs w:val="22"/>
        </w:rPr>
      </w:pPr>
      <w:r w:rsidRPr="00A70A3C">
        <w:rPr>
          <w:rFonts w:ascii="Cambria" w:eastAsia="Cambria" w:hAnsi="Cambria" w:cs="Cambria"/>
          <w:sz w:val="22"/>
          <w:szCs w:val="22"/>
        </w:rPr>
        <w:t>Soemarie, Y. B., Milanda, T., &amp; Barliana, M. I. (2022). Pelatihan Pembuatan Yoghurt Untuk Meningkatkan Minat Wirausaha Siswa Smk Farmasi Daerah Kabupaten Bandung Barat Terhadap Produk Fermentasi. JMM (Jurnal Masyarakat Mandiri), 6(5).</w:t>
      </w:r>
      <w:bookmarkStart w:id="10" w:name="_Hlk153514349"/>
    </w:p>
    <w:p w14:paraId="1C403042" w14:textId="198B6A94" w:rsidR="0016443B" w:rsidRPr="005070F0" w:rsidRDefault="007A7FCC" w:rsidP="007A7FCC">
      <w:pPr>
        <w:ind w:left="709" w:hanging="709"/>
        <w:jc w:val="both"/>
        <w:rPr>
          <w:rFonts w:asciiTheme="minorHAnsi" w:hAnsiTheme="minorHAnsi"/>
          <w:lang w:val="id-ID"/>
        </w:rPr>
      </w:pPr>
      <w:r w:rsidRPr="00A70A3C">
        <w:rPr>
          <w:rFonts w:ascii="Cambria" w:eastAsia="Cambria" w:hAnsi="Cambria" w:cs="Cambria"/>
          <w:sz w:val="22"/>
          <w:szCs w:val="22"/>
        </w:rPr>
        <w:t>Wieërs,</w:t>
      </w:r>
      <w:bookmarkEnd w:id="10"/>
      <w:r w:rsidRPr="00A70A3C">
        <w:rPr>
          <w:rFonts w:ascii="Cambria" w:eastAsia="Cambria" w:hAnsi="Cambria" w:cs="Cambria"/>
          <w:sz w:val="22"/>
          <w:szCs w:val="22"/>
        </w:rPr>
        <w:t xml:space="preserve"> G., Belkhir, L., Enaud, R., Leclercq, S., Philippart de Foy, J. M., Dequenne, I., ... &amp; Cani, P. D. (2020). How probiotics affect the microbiota. Frontiers in cellular and infection microbiology, 9, 454.</w:t>
      </w:r>
      <w:r w:rsidR="0016443B" w:rsidRPr="005070F0">
        <w:rPr>
          <w:rFonts w:asciiTheme="minorHAnsi" w:hAnsiTheme="minorHAnsi"/>
          <w:lang w:val="id-ID"/>
        </w:rPr>
        <w:t xml:space="preserve"> </w:t>
      </w:r>
    </w:p>
    <w:sectPr w:rsidR="0016443B" w:rsidRPr="005070F0" w:rsidSect="007A7FCC">
      <w:type w:val="continuous"/>
      <w:pgSz w:w="11907" w:h="16840"/>
      <w:pgMar w:top="2405" w:right="1559" w:bottom="1985" w:left="1701" w:header="0" w:footer="38"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CAF1" w14:textId="77777777" w:rsidR="000304E7" w:rsidRDefault="000304E7" w:rsidP="003202EA">
      <w:r>
        <w:separator/>
      </w:r>
    </w:p>
  </w:endnote>
  <w:endnote w:type="continuationSeparator" w:id="0">
    <w:p w14:paraId="7AE1F56B" w14:textId="77777777" w:rsidR="000304E7" w:rsidRDefault="000304E7" w:rsidP="0032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40D5" w14:textId="77777777" w:rsidR="003202EA" w:rsidRDefault="00680CF0">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4102" w14:textId="39AF47F9" w:rsidR="003202EA" w:rsidRDefault="003A4B58">
    <w:pPr>
      <w:pBdr>
        <w:top w:val="single" w:sz="4" w:space="1" w:color="000000"/>
        <w:left w:val="nil"/>
        <w:bottom w:val="nil"/>
        <w:right w:val="nil"/>
        <w:between w:val="nil"/>
      </w:pBdr>
      <w:tabs>
        <w:tab w:val="center" w:pos="4513"/>
        <w:tab w:val="right" w:pos="9026"/>
      </w:tabs>
      <w:jc w:val="right"/>
      <w:rPr>
        <w:color w:val="000000"/>
      </w:rPr>
    </w:pPr>
    <w:r>
      <w:rPr>
        <w:noProof/>
        <w:lang w:eastAsia="en-US"/>
      </w:rPr>
      <mc:AlternateContent>
        <mc:Choice Requires="wps">
          <w:drawing>
            <wp:anchor distT="0" distB="0" distL="114300" distR="114300" simplePos="0" relativeHeight="251658752" behindDoc="0" locked="0" layoutInCell="1" hidden="0" allowOverlap="1" wp14:anchorId="63CE0E88" wp14:editId="25E0540D">
              <wp:simplePos x="0" y="0"/>
              <wp:positionH relativeFrom="column">
                <wp:posOffset>-51435</wp:posOffset>
              </wp:positionH>
              <wp:positionV relativeFrom="paragraph">
                <wp:posOffset>46990</wp:posOffset>
              </wp:positionV>
              <wp:extent cx="4267200" cy="247650"/>
              <wp:effectExtent l="0" t="0" r="0" b="0"/>
              <wp:wrapNone/>
              <wp:docPr id="46" name="Rectangle 46"/>
              <wp:cNvGraphicFramePr/>
              <a:graphic xmlns:a="http://schemas.openxmlformats.org/drawingml/2006/main">
                <a:graphicData uri="http://schemas.microsoft.com/office/word/2010/wordprocessingShape">
                  <wps:wsp>
                    <wps:cNvSpPr/>
                    <wps:spPr>
                      <a:xfrm>
                        <a:off x="0" y="0"/>
                        <a:ext cx="4267200" cy="247650"/>
                      </a:xfrm>
                      <a:prstGeom prst="rect">
                        <a:avLst/>
                      </a:prstGeom>
                      <a:solidFill>
                        <a:schemeClr val="lt1"/>
                      </a:solidFill>
                      <a:ln>
                        <a:noFill/>
                      </a:ln>
                    </wps:spPr>
                    <wps:txbx>
                      <w:txbxContent>
                        <w:p w14:paraId="199F4255" w14:textId="24B93778" w:rsidR="003E7295" w:rsidRDefault="00554B67">
                          <w:pPr>
                            <w:textDirection w:val="btLr"/>
                          </w:pPr>
                          <w:r>
                            <w:rPr>
                              <w:color w:val="000000"/>
                            </w:rPr>
                            <w:t xml:space="preserve">TEMATIK : Jurnal Pengabdian Kepada Masyarakat, Vol. </w:t>
                          </w:r>
                          <w:r w:rsidR="003A4B58">
                            <w:rPr>
                              <w:color w:val="000000"/>
                            </w:rPr>
                            <w:t>4</w:t>
                          </w:r>
                          <w:r>
                            <w:rPr>
                              <w:color w:val="000000"/>
                            </w:rPr>
                            <w:t>, No.</w:t>
                          </w:r>
                          <w:r w:rsidR="003A4B58">
                            <w:rPr>
                              <w:color w:val="000000"/>
                            </w:rPr>
                            <w:t>2</w:t>
                          </w:r>
                          <w:r>
                            <w:rPr>
                              <w:color w:val="000000"/>
                            </w:rPr>
                            <w:t>, Ju</w:t>
                          </w:r>
                          <w:r w:rsidR="000A5F49">
                            <w:rPr>
                              <w:color w:val="000000"/>
                            </w:rPr>
                            <w:t>l</w:t>
                          </w:r>
                          <w:r>
                            <w:rPr>
                              <w:color w:val="000000"/>
                            </w:rPr>
                            <w:t>i 202</w:t>
                          </w:r>
                          <w:r w:rsidR="000A5F49">
                            <w:rPr>
                              <w:color w:val="000000"/>
                            </w:rPr>
                            <w:t>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CE0E88" id="Rectangle 46" o:spid="_x0000_s1027" style="position:absolute;left:0;text-align:left;margin-left:-4.05pt;margin-top:3.7pt;width:336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" fillcolor="white [3201]" stroked="f">
              <v:textbox inset="2.53958mm,1.2694mm,2.53958mm,1.2694mm">
                <w:txbxContent>
                  <w:p w14:paraId="199F4255" w14:textId="24B93778" w:rsidR="003E7295" w:rsidRDefault="00554B67">
                    <w:pPr>
                      <w:textDirection w:val="btLr"/>
                    </w:pPr>
                    <w:r>
                      <w:rPr>
                        <w:color w:val="000000"/>
                      </w:rPr>
                      <w:t xml:space="preserve">TEMATIK : Jurnal Pengabdian Kepada Masyarakat, Vol. </w:t>
                    </w:r>
                    <w:r w:rsidR="003A4B58">
                      <w:rPr>
                        <w:color w:val="000000"/>
                      </w:rPr>
                      <w:t>4</w:t>
                    </w:r>
                    <w:r>
                      <w:rPr>
                        <w:color w:val="000000"/>
                      </w:rPr>
                      <w:t>, No.</w:t>
                    </w:r>
                    <w:r w:rsidR="003A4B58">
                      <w:rPr>
                        <w:color w:val="000000"/>
                      </w:rPr>
                      <w:t>2</w:t>
                    </w:r>
                    <w:r>
                      <w:rPr>
                        <w:color w:val="000000"/>
                      </w:rPr>
                      <w:t>, Ju</w:t>
                    </w:r>
                    <w:r w:rsidR="000A5F49">
                      <w:rPr>
                        <w:color w:val="000000"/>
                      </w:rPr>
                      <w:t>l</w:t>
                    </w:r>
                    <w:r>
                      <w:rPr>
                        <w:color w:val="000000"/>
                      </w:rPr>
                      <w:t>i 202</w:t>
                    </w:r>
                    <w:r w:rsidR="000A5F49">
                      <w:rPr>
                        <w:color w:val="000000"/>
                      </w:rPr>
                      <w:t>4</w:t>
                    </w:r>
                  </w:p>
                </w:txbxContent>
              </v:textbox>
            </v:rect>
          </w:pict>
        </mc:Fallback>
      </mc:AlternateContent>
    </w:r>
    <w:r w:rsidR="00745E74">
      <w:rPr>
        <w:color w:val="000000"/>
        <w:sz w:val="22"/>
        <w:szCs w:val="22"/>
      </w:rPr>
      <w:fldChar w:fldCharType="begin"/>
    </w:r>
    <w:r w:rsidR="00680CF0">
      <w:rPr>
        <w:color w:val="000000"/>
        <w:sz w:val="22"/>
        <w:szCs w:val="22"/>
      </w:rPr>
      <w:instrText>PAGE</w:instrText>
    </w:r>
    <w:r w:rsidR="00745E74">
      <w:rPr>
        <w:color w:val="000000"/>
        <w:sz w:val="22"/>
        <w:szCs w:val="22"/>
      </w:rPr>
      <w:fldChar w:fldCharType="separate"/>
    </w:r>
    <w:r w:rsidR="00A72D81">
      <w:rPr>
        <w:noProof/>
        <w:color w:val="000000"/>
        <w:sz w:val="22"/>
        <w:szCs w:val="22"/>
      </w:rPr>
      <w:t>6</w:t>
    </w:r>
    <w:r w:rsidR="00745E74">
      <w:rPr>
        <w:color w:val="000000"/>
        <w:sz w:val="22"/>
        <w:szCs w:val="22"/>
      </w:rPr>
      <w:fldChar w:fldCharType="end"/>
    </w:r>
  </w:p>
  <w:p w14:paraId="42F9D9D2" w14:textId="77777777" w:rsidR="003202EA" w:rsidRDefault="00680CF0">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46DB" w14:textId="77777777" w:rsidR="000304E7" w:rsidRDefault="000304E7" w:rsidP="003202EA">
      <w:r>
        <w:separator/>
      </w:r>
    </w:p>
  </w:footnote>
  <w:footnote w:type="continuationSeparator" w:id="0">
    <w:p w14:paraId="161AAE1F" w14:textId="77777777" w:rsidR="000304E7" w:rsidRDefault="000304E7" w:rsidP="0032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F769" w14:textId="77777777" w:rsidR="003202EA" w:rsidRDefault="003202E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291D630B" w14:textId="77777777" w:rsidR="003202EA" w:rsidRDefault="003202E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676D660D" w14:textId="77777777" w:rsidR="003202EA" w:rsidRDefault="003202E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6AF0DE61" w14:textId="77777777" w:rsidR="003202EA" w:rsidRDefault="003202E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5903164" w14:textId="77777777" w:rsidR="003202EA" w:rsidRDefault="00554B6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lang w:eastAsia="en-US"/>
      </w:rPr>
      <mc:AlternateContent>
        <mc:Choice Requires="wps">
          <w:drawing>
            <wp:anchor distT="0" distB="0" distL="114300" distR="114300" simplePos="0" relativeHeight="251656704" behindDoc="0" locked="0" layoutInCell="1" hidden="0" allowOverlap="1" wp14:anchorId="6D926694" wp14:editId="2476274A">
              <wp:simplePos x="0" y="0"/>
              <wp:positionH relativeFrom="column">
                <wp:posOffset>-38099</wp:posOffset>
              </wp:positionH>
              <wp:positionV relativeFrom="paragraph">
                <wp:posOffset>76200</wp:posOffset>
              </wp:positionV>
              <wp:extent cx="3505200" cy="438150"/>
              <wp:effectExtent l="0" t="0" r="0" b="0"/>
              <wp:wrapNone/>
              <wp:docPr id="45" name="Rectangle 45"/>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25CF2EAA" w14:textId="77777777" w:rsidR="003E7295" w:rsidRDefault="00554B67">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6D926694" id="Rectangle 45" o:spid="_x0000_s1026" style="position:absolute;left:0;text-align:left;margin-left:-3pt;margin-top:6pt;width:276pt;height:3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" fillcolor="white [3201]" stroked="f">
              <v:textbox inset="2.53958mm,1.2694mm,2.53958mm,1.2694mm">
                <w:txbxContent>
                  <w:p w14:paraId="25CF2EAA" w14:textId="77777777" w:rsidR="003E7295" w:rsidRDefault="00554B67">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77C3906F" w14:textId="77777777" w:rsidR="003202EA" w:rsidRDefault="00745E74">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sidR="00680CF0">
      <w:rPr>
        <w:color w:val="000000"/>
        <w:sz w:val="22"/>
        <w:szCs w:val="22"/>
      </w:rPr>
      <w:instrText>PAGE</w:instrText>
    </w:r>
    <w:r>
      <w:rPr>
        <w:color w:val="000000"/>
        <w:sz w:val="22"/>
        <w:szCs w:val="22"/>
      </w:rPr>
      <w:fldChar w:fldCharType="end"/>
    </w:r>
  </w:p>
  <w:p w14:paraId="2488DAA0" w14:textId="77777777" w:rsidR="003202EA" w:rsidRDefault="00680CF0">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3137FFF9" w14:textId="77777777" w:rsidR="003202EA" w:rsidRDefault="003202EA">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7F8E" w14:textId="77777777" w:rsidR="003202EA" w:rsidRDefault="00680CF0">
    <w:pPr>
      <w:pBdr>
        <w:bottom w:val="single" w:sz="4" w:space="1" w:color="000000"/>
      </w:pBdr>
      <w:spacing w:before="1138"/>
      <w:ind w:right="45"/>
      <w:rPr>
        <w:b/>
        <w:color w:val="000000"/>
        <w:sz w:val="18"/>
        <w:szCs w:val="18"/>
      </w:rPr>
    </w:pPr>
    <w:r>
      <w:rPr>
        <w:color w:val="000000"/>
        <w:sz w:val="18"/>
        <w:szCs w:val="18"/>
      </w:rPr>
      <w:t xml:space="preserve"> e-ISSN: 2</w:t>
    </w:r>
    <w:r>
      <w:rPr>
        <w:sz w:val="18"/>
        <w:szCs w:val="18"/>
      </w:rPr>
      <w:t>775-3360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003F" w14:textId="678F010A" w:rsidR="003202EA" w:rsidRPr="006C23BC" w:rsidRDefault="00680CF0">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color w:val="000000"/>
        <w:sz w:val="32"/>
        <w:szCs w:val="32"/>
      </w:rPr>
      <w:t xml:space="preserve"> TEMATIK</w:t>
    </w:r>
    <w:r>
      <w:rPr>
        <w:rFonts w:ascii="Arial" w:eastAsia="Arial" w:hAnsi="Arial" w:cs="Arial"/>
        <w:b/>
        <w:color w:val="000000"/>
        <w:sz w:val="32"/>
        <w:szCs w:val="32"/>
      </w:rPr>
      <w:br/>
    </w:r>
    <w:r>
      <w:rPr>
        <w:sz w:val="28"/>
        <w:szCs w:val="28"/>
      </w:rPr>
      <w:t xml:space="preserve">Jurnal </w:t>
    </w:r>
    <w:r>
      <w:rPr>
        <w:color w:val="000000"/>
        <w:sz w:val="28"/>
        <w:szCs w:val="28"/>
      </w:rPr>
      <w:t>Pengabdian Kepada Masyarakat</w:t>
    </w:r>
    <w:r>
      <w:rPr>
        <w:rFonts w:ascii="Arial" w:eastAsia="Arial" w:hAnsi="Arial" w:cs="Arial"/>
        <w:sz w:val="32"/>
        <w:szCs w:val="32"/>
      </w:rPr>
      <w:br/>
    </w:r>
    <w:r>
      <w:rPr>
        <w:color w:val="000000"/>
        <w:sz w:val="22"/>
        <w:szCs w:val="22"/>
      </w:rPr>
      <w:t>Vol.</w:t>
    </w:r>
    <w:r w:rsidR="00072E9C">
      <w:rPr>
        <w:color w:val="000000"/>
        <w:sz w:val="22"/>
        <w:szCs w:val="22"/>
      </w:rPr>
      <w:t>4</w:t>
    </w:r>
    <w:r>
      <w:rPr>
        <w:color w:val="000000"/>
        <w:sz w:val="22"/>
        <w:szCs w:val="22"/>
      </w:rPr>
      <w:t>, No.</w:t>
    </w:r>
    <w:r w:rsidR="00F73A82">
      <w:rPr>
        <w:color w:val="000000"/>
        <w:sz w:val="22"/>
        <w:szCs w:val="22"/>
      </w:rPr>
      <w:t>2</w:t>
    </w:r>
    <w:r>
      <w:rPr>
        <w:color w:val="000000"/>
        <w:sz w:val="22"/>
        <w:szCs w:val="22"/>
      </w:rPr>
      <w:t>, Ju</w:t>
    </w:r>
    <w:r w:rsidR="00072E9C">
      <w:rPr>
        <w:color w:val="000000"/>
        <w:sz w:val="22"/>
        <w:szCs w:val="22"/>
      </w:rPr>
      <w:t>l</w:t>
    </w:r>
    <w:r>
      <w:rPr>
        <w:color w:val="000000"/>
        <w:sz w:val="22"/>
        <w:szCs w:val="22"/>
      </w:rPr>
      <w:t>i 202</w:t>
    </w:r>
    <w:r w:rsidR="00072E9C">
      <w:rPr>
        <w:color w:val="000000"/>
        <w:sz w:val="22"/>
        <w:szCs w:val="22"/>
      </w:rPr>
      <w:t>4</w:t>
    </w:r>
    <w:r>
      <w:rPr>
        <w:color w:val="000000"/>
        <w:sz w:val="22"/>
        <w:szCs w:val="22"/>
      </w:rPr>
      <w:t xml:space="preserve">, pp. </w:t>
    </w:r>
    <w:r w:rsidR="007A7FCC">
      <w:rPr>
        <w:color w:val="000000"/>
        <w:sz w:val="22"/>
        <w:szCs w:val="22"/>
      </w:rPr>
      <w:t>73</w:t>
    </w:r>
    <w:r w:rsidR="00987F94">
      <w:rPr>
        <w:color w:val="000000"/>
        <w:sz w:val="22"/>
        <w:szCs w:val="22"/>
      </w:rPr>
      <w:t xml:space="preserve"> - </w:t>
    </w:r>
    <w:r>
      <w:rPr>
        <w:noProof/>
        <w:lang w:eastAsia="en-US"/>
      </w:rPr>
      <w:drawing>
        <wp:anchor distT="0" distB="0" distL="114300" distR="114300" simplePos="0" relativeHeight="251657728" behindDoc="0" locked="0" layoutInCell="1" allowOverlap="1" wp14:anchorId="58BE195F" wp14:editId="0FE02A9B">
          <wp:simplePos x="0" y="0"/>
          <wp:positionH relativeFrom="column">
            <wp:posOffset>317609</wp:posOffset>
          </wp:positionH>
          <wp:positionV relativeFrom="paragraph">
            <wp:posOffset>950595</wp:posOffset>
          </wp:positionV>
          <wp:extent cx="558721" cy="790041"/>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8721" cy="790041"/>
                  </a:xfrm>
                  <a:prstGeom prst="rect">
                    <a:avLst/>
                  </a:prstGeom>
                  <a:ln/>
                </pic:spPr>
              </pic:pic>
            </a:graphicData>
          </a:graphic>
        </wp:anchor>
      </w:drawing>
    </w:r>
    <w:r w:rsidR="007A7FCC">
      <w:rPr>
        <w:color w:val="000000"/>
        <w:sz w:val="22"/>
        <w:szCs w:val="22"/>
      </w:rPr>
      <w:t>78</w:t>
    </w:r>
  </w:p>
  <w:p w14:paraId="15E361A8" w14:textId="77777777" w:rsidR="003202EA" w:rsidRDefault="00680CF0">
    <w:pPr>
      <w:ind w:right="45"/>
      <w:jc w:val="center"/>
      <w:rPr>
        <w:color w:val="000000"/>
        <w:sz w:val="16"/>
        <w:szCs w:val="16"/>
      </w:rPr>
    </w:pPr>
    <w:r>
      <w:rPr>
        <w:color w:val="000000"/>
        <w:sz w:val="16"/>
        <w:szCs w:val="16"/>
      </w:rPr>
      <w:t xml:space="preserve"> e-ISSN: 2775-3360</w:t>
    </w:r>
  </w:p>
  <w:p w14:paraId="4F262BBE" w14:textId="77777777" w:rsidR="003202EA" w:rsidRDefault="00680CF0">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https://journals.usm.ac.id/index.php/tematik</w:t>
    </w:r>
  </w:p>
  <w:p w14:paraId="0668FD55" w14:textId="12CA192E" w:rsidR="003202EA" w:rsidRPr="003A4B58" w:rsidRDefault="00680CF0">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sidR="00987F94">
      <w:rPr>
        <w:rFonts w:ascii="Arial" w:eastAsia="Arial" w:hAnsi="Arial" w:cs="Arial"/>
        <w:color w:val="000000"/>
      </w:rPr>
      <w:t xml:space="preserve">page </w:t>
    </w:r>
    <w:r w:rsidR="007A7FCC">
      <w:rPr>
        <w:rFonts w:ascii="Arial" w:eastAsia="Arial" w:hAnsi="Arial" w:cs="Arial"/>
        <w:color w:val="000000"/>
      </w:rPr>
      <w:t>73</w:t>
    </w:r>
  </w:p>
  <w:p w14:paraId="04CB492D" w14:textId="77777777" w:rsidR="003202EA" w:rsidRDefault="00680CF0">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B36F0"/>
    <w:multiLevelType w:val="hybridMultilevel"/>
    <w:tmpl w:val="A1E0B1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A"/>
    <w:rsid w:val="0001051D"/>
    <w:rsid w:val="00013C12"/>
    <w:rsid w:val="000304E7"/>
    <w:rsid w:val="00072E9C"/>
    <w:rsid w:val="000A5F49"/>
    <w:rsid w:val="000A5FF1"/>
    <w:rsid w:val="0016443B"/>
    <w:rsid w:val="003202EA"/>
    <w:rsid w:val="00331FC0"/>
    <w:rsid w:val="003A4B58"/>
    <w:rsid w:val="003D25E7"/>
    <w:rsid w:val="003E35E4"/>
    <w:rsid w:val="003E7295"/>
    <w:rsid w:val="005070F0"/>
    <w:rsid w:val="00554B67"/>
    <w:rsid w:val="00620551"/>
    <w:rsid w:val="00680CF0"/>
    <w:rsid w:val="006A19C9"/>
    <w:rsid w:val="006C23BC"/>
    <w:rsid w:val="00726ACD"/>
    <w:rsid w:val="00745E74"/>
    <w:rsid w:val="00747B0D"/>
    <w:rsid w:val="007A7FCC"/>
    <w:rsid w:val="008838D6"/>
    <w:rsid w:val="00914AAA"/>
    <w:rsid w:val="00987F94"/>
    <w:rsid w:val="009F7BD9"/>
    <w:rsid w:val="00A02F04"/>
    <w:rsid w:val="00A72D81"/>
    <w:rsid w:val="00A804A2"/>
    <w:rsid w:val="00BA67A4"/>
    <w:rsid w:val="00BC03B7"/>
    <w:rsid w:val="00D72F95"/>
    <w:rsid w:val="00D84F8E"/>
    <w:rsid w:val="00E81072"/>
    <w:rsid w:val="00EE4E6A"/>
    <w:rsid w:val="00F73A82"/>
    <w:rsid w:val="00FA5B13"/>
    <w:rsid w:val="00FC03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C08E"/>
  <w15:docId w15:val="{3E4400AB-1135-4FB2-9CF5-87CC0735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2EA"/>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rsid w:val="003202EA"/>
    <w:pPr>
      <w:keepNext/>
      <w:spacing w:before="240" w:after="60"/>
      <w:outlineLvl w:val="1"/>
    </w:pPr>
    <w:rPr>
      <w:rFonts w:ascii="Arial" w:eastAsia="Arial" w:hAnsi="Arial" w:cs="Arial"/>
      <w:b/>
      <w:i/>
      <w:sz w:val="28"/>
      <w:szCs w:val="28"/>
    </w:rPr>
  </w:style>
  <w:style w:type="paragraph" w:styleId="Heading3">
    <w:name w:val="heading 3"/>
    <w:basedOn w:val="Normal"/>
    <w:next w:val="Normal"/>
    <w:rsid w:val="003202EA"/>
    <w:pPr>
      <w:keepNext/>
      <w:spacing w:before="240" w:after="60"/>
      <w:outlineLvl w:val="2"/>
    </w:pPr>
    <w:rPr>
      <w:rFonts w:ascii="Arial" w:eastAsia="Arial" w:hAnsi="Arial" w:cs="Arial"/>
      <w:b/>
      <w:sz w:val="26"/>
      <w:szCs w:val="26"/>
    </w:rPr>
  </w:style>
  <w:style w:type="paragraph" w:styleId="Heading4">
    <w:name w:val="heading 4"/>
    <w:basedOn w:val="Normal"/>
    <w:next w:val="Normal"/>
    <w:rsid w:val="003202EA"/>
    <w:pPr>
      <w:keepNext/>
      <w:spacing w:before="240" w:after="60"/>
      <w:outlineLvl w:val="3"/>
    </w:pPr>
    <w:rPr>
      <w:b/>
      <w:sz w:val="28"/>
      <w:szCs w:val="28"/>
    </w:rPr>
  </w:style>
  <w:style w:type="paragraph" w:styleId="Heading5">
    <w:name w:val="heading 5"/>
    <w:basedOn w:val="Normal"/>
    <w:next w:val="Normal"/>
    <w:rsid w:val="003202EA"/>
    <w:pPr>
      <w:spacing w:before="240" w:after="60"/>
      <w:outlineLvl w:val="4"/>
    </w:pPr>
    <w:rPr>
      <w:b/>
      <w:i/>
      <w:sz w:val="26"/>
      <w:szCs w:val="26"/>
    </w:rPr>
  </w:style>
  <w:style w:type="paragraph" w:styleId="Heading6">
    <w:name w:val="heading 6"/>
    <w:basedOn w:val="Normal"/>
    <w:next w:val="Normal"/>
    <w:rsid w:val="003202EA"/>
    <w:pPr>
      <w:keepNext/>
      <w:jc w:val="center"/>
      <w:outlineLvl w:val="5"/>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202EA"/>
  </w:style>
  <w:style w:type="paragraph" w:styleId="Title">
    <w:name w:val="Title"/>
    <w:basedOn w:val="Normal"/>
    <w:next w:val="Normal"/>
    <w:rsid w:val="003202EA"/>
    <w:pPr>
      <w:jc w:val="center"/>
    </w:pPr>
    <w:rPr>
      <w:b/>
      <w:sz w:val="28"/>
      <w:szCs w:val="28"/>
    </w:rPr>
  </w:style>
  <w:style w:type="paragraph" w:styleId="Subtitle">
    <w:name w:val="Subtitle"/>
    <w:basedOn w:val="Normal"/>
    <w:next w:val="Normal"/>
    <w:rsid w:val="003202EA"/>
    <w:pPr>
      <w:jc w:val="center"/>
    </w:pPr>
    <w:rPr>
      <w:b/>
      <w:sz w:val="32"/>
      <w:szCs w:val="32"/>
    </w:rPr>
  </w:style>
  <w:style w:type="table" w:customStyle="1" w:styleId="a">
    <w:basedOn w:val="TableNormal"/>
    <w:rsid w:val="003202EA"/>
    <w:tblPr>
      <w:tblStyleRowBandSize w:val="1"/>
      <w:tblStyleColBandSize w:val="1"/>
    </w:tblPr>
  </w:style>
  <w:style w:type="table" w:customStyle="1" w:styleId="a0">
    <w:basedOn w:val="TableNormal"/>
    <w:rsid w:val="003202EA"/>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sid w:val="003202EA"/>
    <w:rPr>
      <w:rFonts w:ascii="Cambria" w:eastAsia="Cambria" w:hAnsi="Cambria" w:cs="Cambria"/>
      <w:sz w:val="22"/>
      <w:szCs w:val="22"/>
    </w:rPr>
    <w:tblPr>
      <w:tblStyleRowBandSize w:val="1"/>
      <w:tblStyleColBandSize w:val="1"/>
    </w:tblPr>
  </w:style>
  <w:style w:type="table" w:customStyle="1" w:styleId="a2">
    <w:basedOn w:val="TableNormal"/>
    <w:rsid w:val="003202EA"/>
    <w:rPr>
      <w:rFonts w:ascii="Cambria" w:eastAsia="Cambria" w:hAnsi="Cambria" w:cs="Cambria"/>
      <w:sz w:val="22"/>
      <w:szCs w:val="22"/>
    </w:rPr>
    <w:tblPr>
      <w:tblStyleRowBandSize w:val="1"/>
      <w:tblStyleColBandSize w:val="1"/>
    </w:tblPr>
  </w:style>
  <w:style w:type="table" w:customStyle="1" w:styleId="a3">
    <w:basedOn w:val="TableNormal"/>
    <w:rsid w:val="003202EA"/>
    <w:rPr>
      <w:rFonts w:ascii="Cambria" w:eastAsia="Cambria" w:hAnsi="Cambria" w:cs="Cambria"/>
      <w:sz w:val="22"/>
      <w:szCs w:val="22"/>
    </w:rPr>
    <w:tblPr>
      <w:tblStyleRowBandSize w:val="1"/>
      <w:tblStyleColBandSize w:val="1"/>
    </w:tblPr>
  </w:style>
  <w:style w:type="table" w:customStyle="1" w:styleId="a4">
    <w:basedOn w:val="TableNormal"/>
    <w:rsid w:val="003202EA"/>
    <w:rPr>
      <w:rFonts w:ascii="Cambria" w:eastAsia="Cambria" w:hAnsi="Cambria" w:cs="Cambria"/>
      <w:sz w:val="22"/>
      <w:szCs w:val="22"/>
    </w:rPr>
    <w:tblPr>
      <w:tblStyleRowBandSize w:val="1"/>
      <w:tblStyleColBandSize w:val="1"/>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sid w:val="003202EA"/>
    <w:rPr>
      <w:rFonts w:ascii="Cambria" w:eastAsia="Cambria" w:hAnsi="Cambria" w:cs="Cambria"/>
      <w:sz w:val="22"/>
      <w:szCs w:val="22"/>
    </w:rPr>
    <w:tblPr>
      <w:tblStyleRowBandSize w:val="1"/>
      <w:tblStyleColBandSize w:val="1"/>
    </w:tblPr>
  </w:style>
  <w:style w:type="table" w:customStyle="1" w:styleId="a6">
    <w:basedOn w:val="TableNormal"/>
    <w:rsid w:val="003202EA"/>
    <w:rPr>
      <w:rFonts w:ascii="Cambria" w:eastAsia="Cambria" w:hAnsi="Cambria" w:cs="Cambria"/>
      <w:sz w:val="22"/>
      <w:szCs w:val="22"/>
    </w:rPr>
    <w:tblPr>
      <w:tblStyleRowBandSize w:val="1"/>
      <w:tblStyleColBandSize w:val="1"/>
    </w:tblPr>
  </w:style>
  <w:style w:type="table" w:customStyle="1" w:styleId="a7">
    <w:basedOn w:val="TableNormal"/>
    <w:rsid w:val="003202EA"/>
    <w:rPr>
      <w:rFonts w:ascii="Cambria" w:eastAsia="Cambria" w:hAnsi="Cambria" w:cs="Cambria"/>
      <w:sz w:val="22"/>
      <w:szCs w:val="22"/>
    </w:rPr>
    <w:tblPr>
      <w:tblStyleRowBandSize w:val="1"/>
      <w:tblStyleColBandSize w:val="1"/>
    </w:tblPr>
  </w:style>
  <w:style w:type="table" w:customStyle="1" w:styleId="a8">
    <w:basedOn w:val="TableNormal"/>
    <w:rsid w:val="003202EA"/>
    <w:rPr>
      <w:rFonts w:ascii="Cambria" w:eastAsia="Cambria" w:hAnsi="Cambria" w:cs="Cambria"/>
      <w:sz w:val="22"/>
      <w:szCs w:val="22"/>
    </w:rPr>
    <w:tblPr>
      <w:tblStyleRowBandSize w:val="1"/>
      <w:tblStyleColBandSize w:val="1"/>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rsid w:val="003202EA"/>
    <w:tblPr>
      <w:tblStyleRowBandSize w:val="1"/>
      <w:tblStyleColBandSize w:val="1"/>
      <w:tblCellMar>
        <w:left w:w="115" w:type="dxa"/>
        <w:right w:w="115" w:type="dxa"/>
      </w:tblCellMar>
    </w:tblPr>
  </w:style>
  <w:style w:type="table" w:customStyle="1" w:styleId="aa">
    <w:basedOn w:val="TableNormal"/>
    <w:rsid w:val="003202EA"/>
    <w:rPr>
      <w:rFonts w:ascii="Cambria" w:eastAsia="Cambria" w:hAnsi="Cambria" w:cs="Cambria"/>
      <w:sz w:val="22"/>
      <w:szCs w:val="22"/>
    </w:rPr>
    <w:tblPr>
      <w:tblStyleRowBandSize w:val="1"/>
      <w:tblStyleColBandSize w:val="1"/>
    </w:tblPr>
  </w:style>
  <w:style w:type="table" w:customStyle="1" w:styleId="ab">
    <w:basedOn w:val="TableNormal"/>
    <w:rsid w:val="003202EA"/>
    <w:rPr>
      <w:rFonts w:ascii="Cambria" w:eastAsia="Cambria" w:hAnsi="Cambria" w:cs="Cambria"/>
      <w:sz w:val="22"/>
      <w:szCs w:val="22"/>
    </w:rPr>
    <w:tblPr>
      <w:tblStyleRowBandSize w:val="1"/>
      <w:tblStyleColBandSize w:val="1"/>
    </w:tblPr>
  </w:style>
  <w:style w:type="paragraph" w:styleId="Caption">
    <w:name w:val="caption"/>
    <w:basedOn w:val="Normal"/>
    <w:next w:val="Normal"/>
    <w:uiPriority w:val="35"/>
    <w:unhideWhenUsed/>
    <w:qFormat/>
    <w:rsid w:val="007A7FCC"/>
    <w:pPr>
      <w:spacing w:after="200"/>
    </w:pPr>
    <w:rPr>
      <w:i/>
      <w:iCs/>
      <w:color w:val="1F497D" w:themeColor="text2"/>
      <w:sz w:val="18"/>
      <w:szCs w:val="1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8051">
      <w:bodyDiv w:val="1"/>
      <w:marLeft w:val="0"/>
      <w:marRight w:val="0"/>
      <w:marTop w:val="0"/>
      <w:marBottom w:val="0"/>
      <w:divBdr>
        <w:top w:val="none" w:sz="0" w:space="0" w:color="auto"/>
        <w:left w:val="none" w:sz="0" w:space="0" w:color="auto"/>
        <w:bottom w:val="none" w:sz="0" w:space="0" w:color="auto"/>
        <w:right w:val="none" w:sz="0" w:space="0" w:color="auto"/>
      </w:divBdr>
      <w:divsChild>
        <w:div w:id="536547346">
          <w:marLeft w:val="0"/>
          <w:marRight w:val="0"/>
          <w:marTop w:val="0"/>
          <w:marBottom w:val="0"/>
          <w:divBdr>
            <w:top w:val="none" w:sz="0" w:space="0" w:color="auto"/>
            <w:left w:val="none" w:sz="0" w:space="0" w:color="auto"/>
            <w:bottom w:val="none" w:sz="0" w:space="0" w:color="auto"/>
            <w:right w:val="none" w:sz="0" w:space="0" w:color="auto"/>
          </w:divBdr>
        </w:div>
        <w:div w:id="75636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PmbqnEjcgujTdu8G3N4YDTOf9Q==">CgMxLjAyCGgudHlqY3d0MgloLjNkeTZ2a20yCWguMXQzaDVzZjIJaC40ZDM0b2c4OAByITFZeUg1dGdiY295ZUJWdkROUF9DRkZZX3o4S1hOT081dg==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M2.3-DOSEN</dc:creator>
  <cp:lastModifiedBy>LPPM</cp:lastModifiedBy>
  <cp:revision>3</cp:revision>
  <cp:lastPrinted>2024-07-30T04:41:00Z</cp:lastPrinted>
  <dcterms:created xsi:type="dcterms:W3CDTF">2024-07-30T04:40:00Z</dcterms:created>
  <dcterms:modified xsi:type="dcterms:W3CDTF">2024-07-30T04:42:00Z</dcterms:modified>
</cp:coreProperties>
</file>