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9A8DA" w14:textId="70F1C716" w:rsidR="005F1938" w:rsidRDefault="005F1938" w:rsidP="005F1938">
      <w:pPr>
        <w:spacing w:after="0" w:line="240" w:lineRule="auto"/>
        <w:jc w:val="center"/>
        <w:rPr>
          <w:rFonts w:ascii="Times New Roman" w:hAnsi="Times New Roman" w:cs="Times New Roman"/>
          <w:b/>
          <w:bCs/>
          <w:sz w:val="28"/>
          <w:szCs w:val="28"/>
        </w:rPr>
      </w:pPr>
      <w:r w:rsidRPr="005F1938">
        <w:rPr>
          <w:rFonts w:ascii="Times New Roman" w:hAnsi="Times New Roman" w:cs="Times New Roman"/>
          <w:b/>
          <w:bCs/>
          <w:sz w:val="28"/>
          <w:szCs w:val="28"/>
        </w:rPr>
        <w:t>OPTIMALISASI PENGALOKASIAN DANA DESA DALAM MENUNJANG PEMBANGUNAN BERDASARKAN UU NOMOR 6 TAHUN 2014 DI DESA TLOGOREJO KECAMATAN KARANGAWEN KABUPATEN DEMAK</w:t>
      </w:r>
    </w:p>
    <w:p w14:paraId="066F85BD" w14:textId="77777777" w:rsidR="005F1938" w:rsidRPr="005F1938" w:rsidRDefault="005F1938" w:rsidP="005F1938">
      <w:pPr>
        <w:spacing w:after="0" w:line="240" w:lineRule="auto"/>
        <w:jc w:val="center"/>
        <w:rPr>
          <w:rFonts w:ascii="Times New Roman" w:hAnsi="Times New Roman" w:cs="Times New Roman"/>
          <w:b/>
          <w:bCs/>
          <w:sz w:val="28"/>
          <w:szCs w:val="28"/>
        </w:rPr>
      </w:pPr>
    </w:p>
    <w:p w14:paraId="64C8FA23" w14:textId="7578985A" w:rsidR="005F1938" w:rsidRPr="005F1938" w:rsidRDefault="005F1938" w:rsidP="005F1938">
      <w:pPr>
        <w:spacing w:after="0" w:line="240" w:lineRule="auto"/>
        <w:jc w:val="center"/>
        <w:rPr>
          <w:rFonts w:ascii="Times New Roman" w:hAnsi="Times New Roman"/>
        </w:rPr>
      </w:pPr>
      <w:r w:rsidRPr="005F1938">
        <w:rPr>
          <w:rFonts w:ascii="Times New Roman" w:hAnsi="Times New Roman"/>
        </w:rPr>
        <w:t>Aldino Haddada Azizi, Sukimin, A. Heru Nuswanto</w:t>
      </w:r>
    </w:p>
    <w:p w14:paraId="74BA9E20" w14:textId="0D30F5DF" w:rsidR="005F1938" w:rsidRPr="005F1938" w:rsidRDefault="005F1938" w:rsidP="005F1938">
      <w:pPr>
        <w:spacing w:after="0" w:line="240" w:lineRule="auto"/>
        <w:jc w:val="center"/>
        <w:rPr>
          <w:rFonts w:ascii="Times New Roman" w:hAnsi="Times New Roman"/>
        </w:rPr>
      </w:pPr>
      <w:r>
        <w:t xml:space="preserve"> </w:t>
      </w:r>
      <w:r w:rsidRPr="005F1938">
        <w:rPr>
          <w:rFonts w:ascii="Times New Roman" w:hAnsi="Times New Roman"/>
        </w:rPr>
        <w:t>Fakultas Hukum Universitas Semarang</w:t>
      </w:r>
    </w:p>
    <w:p w14:paraId="6436F3EB" w14:textId="3F743C9B" w:rsidR="00F7160B" w:rsidRPr="008B2265" w:rsidRDefault="005B6DDD" w:rsidP="005F1938">
      <w:pPr>
        <w:spacing w:after="0" w:line="240" w:lineRule="auto"/>
        <w:jc w:val="center"/>
        <w:rPr>
          <w:rFonts w:ascii="Times New Roman" w:hAnsi="Times New Roman"/>
          <w:sz w:val="20"/>
          <w:szCs w:val="20"/>
        </w:rPr>
      </w:pPr>
      <w:hyperlink r:id="rId9" w:history="1">
        <w:r w:rsidRPr="001B7AA9">
          <w:rPr>
            <w:rStyle w:val="Hyperlink"/>
            <w:rFonts w:ascii="Times New Roman" w:hAnsi="Times New Roman"/>
            <w:sz w:val="20"/>
            <w:szCs w:val="20"/>
          </w:rPr>
          <w:t>aldino.haddada@gmail.com</w:t>
        </w:r>
      </w:hyperlink>
      <w:r w:rsidR="008B2265" w:rsidRPr="008B2265">
        <w:rPr>
          <w:rFonts w:ascii="Times New Roman" w:hAnsi="Times New Roman"/>
          <w:sz w:val="20"/>
          <w:szCs w:val="20"/>
        </w:rPr>
        <w:t xml:space="preserve">, </w:t>
      </w:r>
      <w:hyperlink r:id="rId10" w:history="1">
        <w:r w:rsidR="008B2265" w:rsidRPr="008B2265">
          <w:rPr>
            <w:rStyle w:val="Hyperlink"/>
            <w:rFonts w:ascii="Times New Roman" w:hAnsi="Times New Roman"/>
            <w:sz w:val="20"/>
            <w:szCs w:val="20"/>
          </w:rPr>
          <w:t>sukimin@usm.ac.id</w:t>
        </w:r>
      </w:hyperlink>
      <w:r w:rsidR="008B2265" w:rsidRPr="008B2265">
        <w:rPr>
          <w:rFonts w:ascii="Times New Roman" w:hAnsi="Times New Roman"/>
          <w:sz w:val="20"/>
          <w:szCs w:val="20"/>
        </w:rPr>
        <w:t xml:space="preserve">, </w:t>
      </w:r>
      <w:hyperlink r:id="rId11" w:history="1">
        <w:r w:rsidRPr="001B7AA9">
          <w:rPr>
            <w:rStyle w:val="Hyperlink"/>
            <w:rFonts w:ascii="Times New Roman" w:hAnsi="Times New Roman"/>
            <w:sz w:val="20"/>
            <w:szCs w:val="20"/>
          </w:rPr>
          <w:t>heru.nuswanto@usm.ac.id</w:t>
        </w:r>
      </w:hyperlink>
      <w:r>
        <w:rPr>
          <w:rFonts w:ascii="Times New Roman" w:hAnsi="Times New Roman"/>
          <w:sz w:val="20"/>
          <w:szCs w:val="20"/>
        </w:rPr>
        <w:t xml:space="preserve"> </w:t>
      </w:r>
    </w:p>
    <w:p w14:paraId="7E05511C" w14:textId="2D05A119" w:rsidR="005F1938" w:rsidRDefault="005F1938" w:rsidP="005F1938">
      <w:pPr>
        <w:spacing w:after="0" w:line="240" w:lineRule="auto"/>
        <w:jc w:val="center"/>
        <w:rPr>
          <w:rFonts w:ascii="Times New Roman" w:hAnsi="Times New Roman"/>
        </w:rPr>
      </w:pPr>
    </w:p>
    <w:p w14:paraId="4C0214B9" w14:textId="06E1D27B" w:rsidR="005F1938" w:rsidRDefault="005F1938" w:rsidP="005F1938">
      <w:pPr>
        <w:spacing w:after="0" w:line="240" w:lineRule="auto"/>
        <w:jc w:val="center"/>
        <w:rPr>
          <w:rFonts w:ascii="Times New Roman" w:hAnsi="Times New Roman"/>
        </w:rPr>
      </w:pPr>
    </w:p>
    <w:p w14:paraId="0B153333" w14:textId="4F19BF29" w:rsidR="005F1938" w:rsidRDefault="005F1938" w:rsidP="005F1938">
      <w:pPr>
        <w:spacing w:after="0" w:line="240" w:lineRule="auto"/>
        <w:jc w:val="center"/>
        <w:rPr>
          <w:rFonts w:ascii="Times New Roman" w:hAnsi="Times New Roman" w:cs="Times New Roman"/>
          <w:b/>
          <w:bCs/>
        </w:rPr>
      </w:pPr>
      <w:bookmarkStart w:id="0" w:name="_Toc126095186"/>
      <w:r w:rsidRPr="005F1938">
        <w:rPr>
          <w:rFonts w:ascii="Times New Roman" w:hAnsi="Times New Roman" w:cs="Times New Roman"/>
          <w:b/>
          <w:bCs/>
        </w:rPr>
        <w:t>ABSTRAK</w:t>
      </w:r>
      <w:bookmarkEnd w:id="0"/>
    </w:p>
    <w:p w14:paraId="29C76A6D" w14:textId="77777777" w:rsidR="005F1938" w:rsidRPr="005F1938" w:rsidRDefault="005F1938" w:rsidP="005F1938">
      <w:pPr>
        <w:spacing w:after="0" w:line="240" w:lineRule="auto"/>
        <w:jc w:val="center"/>
        <w:rPr>
          <w:rFonts w:ascii="Times New Roman" w:hAnsi="Times New Roman" w:cs="Times New Roman"/>
          <w:b/>
          <w:bCs/>
          <w:sz w:val="28"/>
          <w:szCs w:val="28"/>
        </w:rPr>
      </w:pPr>
    </w:p>
    <w:p w14:paraId="4759EC0A" w14:textId="77777777" w:rsidR="005F1938" w:rsidRPr="005F1938" w:rsidRDefault="005F1938" w:rsidP="005F1938">
      <w:pPr>
        <w:spacing w:after="0" w:line="240" w:lineRule="auto"/>
        <w:ind w:firstLine="720"/>
        <w:jc w:val="both"/>
        <w:rPr>
          <w:rFonts w:ascii="Times New Roman" w:eastAsia="Cambria" w:hAnsi="Times New Roman"/>
        </w:rPr>
      </w:pPr>
      <w:r w:rsidRPr="005F1938">
        <w:rPr>
          <w:rFonts w:ascii="Times New Roman" w:eastAsia="Cambria" w:hAnsi="Times New Roman"/>
        </w:rPr>
        <w:t xml:space="preserve">Lahirnya Undang-Undang Nomor 6 Tahun 2014 tentang Desa membahas dana desa sebagai upaya meningkatkan pemerataan kesejahteraan dan pembangunan masyarakat. Dana desa di prioritaskan untuk mendanai program kegiatan yang meliputi: Peningkatan Pelayanan Kesehatan Desa, Infrastruktur Desa, dan Pertanian. Sebagai program pemerintah pusat melakukan pembangunan dimulai dari desa yang di kelola atas kerjasama antara pemerintah desa dan masyarakat terlibat langsung dalam pembangunan guna mewujudkan desa mandiri dan sejahtera. Latar belakang masalah penelitian ini adalah optimalisasi pengalokasian dana desa dalam menunjang pembangunan berdasarkan uu nomor 6 tahun 2014 di desa tlogorejo kecamatan karangawen kabupaten demak dan kendala-kendala apa saja yang dihadapi dalam pengelolaan dana desa di Desa Tlogorejo Kecamatan Karangawen Kabupaten Demak dan bagaimana upaya mengatasinya. Tujuan penelitian ini untu mengetahui optimalisasi pengalokasian dana desa dalam menunjang pembangunan berdasarkan uu nomor 6 tahun 2014 Tentang Desa di desa tlogorejo kecamatan karangawen kabupaten demak dan Mengetahui Kendala-kendala apa saja yang dihadapi kepala desa dalam pengelolaan dana desa di desa tlogorejo kecamatan karangawen kabupaten demak serta bagaimana upaya mengatasinya. Metode penelitian ini menggunakan metode yuridis-sosiologis. Jenis penelitian yang digunakan deskriptif analisis dengan sampel penelitian optimalisasi pengalokasian dana desa di desa tlogorejo kecamatan karangawen kabupaten demak. Metode pengumpulan data menggunakan data primer dan sekunder. Metode analisis data penelitian ini adalah kualitatif. Optimalisasi pengalokasian dana desa dalam menunjang pembangunan sudah sesuai dengan kewenangan yang diatur dalam Undang-Undang Nomor 6 Tahun 2014 tentang Desa. Ada pun kendala-kendala yang dihadapi kurangnya kapasitas sumber daya manusia sehingga pengelolaan dana desa di desa tlogorejo kecamatan karangawen kabupaten demak belum berdasarkan prinsip </w:t>
      </w:r>
      <w:r w:rsidRPr="005F1938">
        <w:rPr>
          <w:rFonts w:ascii="Times New Roman" w:eastAsia="Cambria" w:hAnsi="Times New Roman"/>
          <w:i/>
          <w:iCs/>
        </w:rPr>
        <w:t>Good Governance</w:t>
      </w:r>
      <w:r w:rsidRPr="005F1938">
        <w:rPr>
          <w:rFonts w:ascii="Times New Roman" w:eastAsia="Cambria" w:hAnsi="Times New Roman"/>
        </w:rPr>
        <w:t>.</w:t>
      </w:r>
    </w:p>
    <w:p w14:paraId="0FA35AA3" w14:textId="77777777" w:rsidR="005F1938" w:rsidRPr="005F1938" w:rsidRDefault="005F1938" w:rsidP="005561A9">
      <w:pPr>
        <w:spacing w:after="0" w:line="240" w:lineRule="auto"/>
        <w:jc w:val="both"/>
        <w:rPr>
          <w:rFonts w:ascii="Times New Roman" w:eastAsia="Cambria" w:hAnsi="Times New Roman"/>
        </w:rPr>
      </w:pPr>
    </w:p>
    <w:p w14:paraId="205460EC" w14:textId="375CDC14" w:rsidR="005F1938" w:rsidRDefault="005F1938" w:rsidP="005F1938">
      <w:pPr>
        <w:spacing w:after="0" w:line="240" w:lineRule="auto"/>
        <w:rPr>
          <w:rFonts w:ascii="Times New Roman" w:eastAsia="Cambria" w:hAnsi="Times New Roman"/>
          <w:b/>
          <w:bCs/>
        </w:rPr>
      </w:pPr>
      <w:r w:rsidRPr="005F1938">
        <w:rPr>
          <w:rFonts w:ascii="Times New Roman" w:eastAsia="Cambria" w:hAnsi="Times New Roman"/>
          <w:b/>
          <w:bCs/>
        </w:rPr>
        <w:t xml:space="preserve">Kata </w:t>
      </w:r>
      <w:proofErr w:type="gramStart"/>
      <w:r w:rsidRPr="005F1938">
        <w:rPr>
          <w:rFonts w:ascii="Times New Roman" w:eastAsia="Cambria" w:hAnsi="Times New Roman"/>
          <w:b/>
          <w:bCs/>
        </w:rPr>
        <w:t>kunci :</w:t>
      </w:r>
      <w:proofErr w:type="gramEnd"/>
      <w:r w:rsidRPr="005F1938">
        <w:rPr>
          <w:rFonts w:ascii="Times New Roman" w:eastAsia="Cambria" w:hAnsi="Times New Roman"/>
          <w:b/>
          <w:bCs/>
        </w:rPr>
        <w:t xml:space="preserve"> Dana Desa, Optimalisasi Pengalokasian, Kabupaten Demak</w:t>
      </w:r>
    </w:p>
    <w:p w14:paraId="0073BE84" w14:textId="736079DC" w:rsidR="005F1938" w:rsidRDefault="005F1938" w:rsidP="005F1938">
      <w:pPr>
        <w:spacing w:after="0" w:line="240" w:lineRule="auto"/>
        <w:rPr>
          <w:rFonts w:ascii="Times New Roman" w:eastAsia="Cambria" w:hAnsi="Times New Roman"/>
          <w:b/>
          <w:bCs/>
        </w:rPr>
      </w:pPr>
    </w:p>
    <w:p w14:paraId="572FD7B2" w14:textId="6172A6E5" w:rsidR="005F1938" w:rsidRDefault="005F1938" w:rsidP="005F1938">
      <w:pPr>
        <w:spacing w:after="0" w:line="240" w:lineRule="auto"/>
        <w:rPr>
          <w:rFonts w:ascii="Times New Roman" w:eastAsia="Cambria" w:hAnsi="Times New Roman"/>
          <w:b/>
          <w:bCs/>
        </w:rPr>
      </w:pPr>
    </w:p>
    <w:p w14:paraId="25FA9154" w14:textId="77777777" w:rsidR="005F1938" w:rsidRPr="005F1938" w:rsidRDefault="005F1938" w:rsidP="005F1938">
      <w:pPr>
        <w:spacing w:after="0" w:line="240" w:lineRule="auto"/>
        <w:jc w:val="center"/>
        <w:rPr>
          <w:rFonts w:ascii="Times New Roman" w:hAnsi="Times New Roman" w:cs="Times New Roman"/>
          <w:b/>
          <w:bCs/>
          <w:i/>
          <w:iCs/>
        </w:rPr>
      </w:pPr>
      <w:bookmarkStart w:id="1" w:name="_Toc126095187"/>
      <w:r w:rsidRPr="005F1938">
        <w:rPr>
          <w:rFonts w:ascii="Times New Roman" w:hAnsi="Times New Roman" w:cs="Times New Roman"/>
          <w:b/>
          <w:bCs/>
          <w:i/>
          <w:iCs/>
        </w:rPr>
        <w:t>ABSTRACT</w:t>
      </w:r>
      <w:bookmarkEnd w:id="1"/>
    </w:p>
    <w:p w14:paraId="18A60036" w14:textId="77777777" w:rsidR="005F1938" w:rsidRPr="00012628" w:rsidRDefault="005F1938" w:rsidP="005F1938">
      <w:pPr>
        <w:spacing w:after="0" w:line="240" w:lineRule="auto"/>
        <w:jc w:val="both"/>
        <w:rPr>
          <w:rFonts w:ascii="Times New Roman" w:hAnsi="Times New Roman"/>
          <w:i/>
          <w:iCs/>
          <w:sz w:val="24"/>
          <w:szCs w:val="24"/>
        </w:rPr>
      </w:pPr>
    </w:p>
    <w:p w14:paraId="3362E70B" w14:textId="77777777" w:rsidR="005F1938" w:rsidRPr="005F1938" w:rsidRDefault="005F1938" w:rsidP="005F1938">
      <w:pPr>
        <w:spacing w:after="0" w:line="240" w:lineRule="auto"/>
        <w:ind w:firstLine="720"/>
        <w:jc w:val="both"/>
        <w:rPr>
          <w:rFonts w:ascii="Times New Roman" w:hAnsi="Times New Roman"/>
          <w:i/>
          <w:iCs/>
        </w:rPr>
      </w:pPr>
      <w:r w:rsidRPr="005F1938">
        <w:rPr>
          <w:rFonts w:ascii="Times New Roman" w:hAnsi="Times New Roman"/>
          <w:i/>
          <w:iCs/>
        </w:rPr>
        <w:t xml:space="preserve">The birth of Law Number 6 of 2014 concerning Villages discusses village funds as an effort to increase the distribution of welfare and community development. Village funds are prioritized to fund program activities which include: Improvement of Village Health Services, Village Infrastructure, and Agriculture. As a central government program, development starts from villages that are managed in collaboration between the village government and the community directly involved in development in order to create an independent and prosperous village. The background of this research problem is optimizing the allocation of village funds in supporting development based on law number 6 of 2014 in Tlogorejo village, Karangawen sub-district, Demak district and what obstacles are faced in managing village funds in Tlogorejo </w:t>
      </w:r>
      <w:r w:rsidRPr="005F1938">
        <w:rPr>
          <w:rFonts w:ascii="Times New Roman" w:hAnsi="Times New Roman"/>
          <w:i/>
          <w:iCs/>
        </w:rPr>
        <w:lastRenderedPageBreak/>
        <w:t>village, Karangawen sub-district, Demak district and how to overcome them. The purpose of this study was to find out the optimization of village fund allocation in supporting development based on law number 6 of 2014 concerning villages in Tlogorejo village, Karangawen sub-district, Demak district and knowing what constraints the village head faces in managing village funds in Tlogorejo village, Karangawen sub-district, Demak district and how to deal with it. This research method uses a juridical-sociological method. The type of research used is descriptive analysis with research samples on optimizing village fund allocations in Tlogorejo village, Karangawen sub-district, Demak district. Methods of data collection using primary and secondary data. This research data analysis method is qualitative. Optimizing the allocation of village funds in supporting development is in accordance with the authority stipulated in Law Number 6 of 2014 concerning Villages. There are also obstacles faced by the lack of human resource capacity so that the management of village funds in Tlogorejo village, Karangawen sub-district, Demak district is not yet based on the principles of good governance.</w:t>
      </w:r>
    </w:p>
    <w:p w14:paraId="49D703EF" w14:textId="77777777" w:rsidR="005F1938" w:rsidRPr="005F1938" w:rsidRDefault="005F1938" w:rsidP="005F1938">
      <w:pPr>
        <w:spacing w:after="0" w:line="240" w:lineRule="auto"/>
        <w:jc w:val="both"/>
        <w:rPr>
          <w:rFonts w:ascii="Times New Roman" w:hAnsi="Times New Roman"/>
          <w:i/>
          <w:iCs/>
        </w:rPr>
      </w:pPr>
    </w:p>
    <w:p w14:paraId="06799A3A" w14:textId="4D63F124" w:rsidR="005F1938" w:rsidRDefault="005F1938" w:rsidP="005F1938">
      <w:pPr>
        <w:spacing w:after="0" w:line="240" w:lineRule="auto"/>
        <w:rPr>
          <w:rFonts w:ascii="Times New Roman" w:hAnsi="Times New Roman"/>
          <w:b/>
          <w:bCs/>
          <w:i/>
          <w:iCs/>
        </w:rPr>
      </w:pPr>
      <w:r w:rsidRPr="005F1938">
        <w:rPr>
          <w:rFonts w:ascii="Times New Roman" w:hAnsi="Times New Roman"/>
          <w:b/>
          <w:bCs/>
          <w:i/>
          <w:iCs/>
        </w:rPr>
        <w:t>Keywords: Village Fund, Allocation Optimization, Demak Regency</w:t>
      </w:r>
    </w:p>
    <w:p w14:paraId="0E26D057" w14:textId="0213606B" w:rsidR="005561A9" w:rsidRDefault="005561A9" w:rsidP="005F1938">
      <w:pPr>
        <w:spacing w:after="0" w:line="240" w:lineRule="auto"/>
        <w:rPr>
          <w:rFonts w:ascii="Times New Roman" w:hAnsi="Times New Roman"/>
          <w:b/>
          <w:bCs/>
          <w:i/>
          <w:iCs/>
        </w:rPr>
      </w:pPr>
    </w:p>
    <w:p w14:paraId="3C668EEF" w14:textId="45864B28" w:rsidR="005561A9" w:rsidRDefault="005561A9" w:rsidP="005F1938">
      <w:pPr>
        <w:spacing w:after="0" w:line="240" w:lineRule="auto"/>
        <w:rPr>
          <w:rFonts w:ascii="Times New Roman" w:hAnsi="Times New Roman"/>
          <w:b/>
          <w:bCs/>
          <w:i/>
          <w:iCs/>
        </w:rPr>
      </w:pPr>
    </w:p>
    <w:p w14:paraId="4BFE1054" w14:textId="23E869D4" w:rsidR="005561A9" w:rsidRPr="005561A9" w:rsidRDefault="005561A9" w:rsidP="00C474B6">
      <w:pPr>
        <w:pStyle w:val="ListParagraph"/>
        <w:numPr>
          <w:ilvl w:val="0"/>
          <w:numId w:val="1"/>
        </w:numPr>
        <w:spacing w:after="0" w:line="240" w:lineRule="auto"/>
        <w:ind w:left="284" w:hanging="284"/>
        <w:rPr>
          <w:rFonts w:ascii="Times New Roman" w:hAnsi="Times New Roman"/>
        </w:rPr>
      </w:pPr>
      <w:r>
        <w:rPr>
          <w:rFonts w:ascii="Times New Roman" w:hAnsi="Times New Roman"/>
          <w:b/>
          <w:bCs/>
        </w:rPr>
        <w:t>PEDAHULUAN</w:t>
      </w:r>
    </w:p>
    <w:p w14:paraId="23B8F576" w14:textId="77777777" w:rsidR="009E25E4" w:rsidRPr="009E25E4" w:rsidRDefault="009E25E4" w:rsidP="009E25E4">
      <w:pPr>
        <w:spacing w:after="0" w:line="240" w:lineRule="auto"/>
        <w:ind w:left="360" w:firstLine="720"/>
        <w:jc w:val="both"/>
        <w:rPr>
          <w:rFonts w:ascii="Times New Roman" w:hAnsi="Times New Roman" w:cs="Times New Roman"/>
          <w:color w:val="FF0000"/>
        </w:rPr>
      </w:pPr>
      <w:r w:rsidRPr="009E25E4">
        <w:rPr>
          <w:rFonts w:ascii="Times New Roman" w:hAnsi="Times New Roman" w:cs="Times New Roman"/>
        </w:rPr>
        <w:t>Desa merupakan bagian dari wilayah kecamatan, sehingga kecamatan menjadi instrumen koordinator dari penguasa supra desa (negara melalui Pemerintah dan Pemerintah Daerah). Diperjelas dalam Pasal 371 ayat (1) Undang-Undang Nomor 9 Tahun 2015 tentang Pemerintah Daerah, menyatakan: “Dalam pemerintahan daerah kabupaten/ kota dapat dibentuk pemerintahan Desa”. Penggunaan istilah “dibentuk” ini menegaskan bahwa pemerintah Desa merupakan subsistem atau bagian dari pemerintah kabupaten/kota, karena menjalankan sebagian kewenangan pemerintah kabupaten/kota. Dalam undang-undang ini Desa merupakan satuan pemerintah yang ada dalam pemerintah kabupaten/kota. Ini berbeda dengan istilah yang digunakan dalam Pasal 18 ayat (1) UUD 1945 yang menyatakan “Negara Kesatuan Republik Indonesia dibagi atas daerah-daerah provinsi dan daerah provinsi itu dibagi atas kabupaten dan kota ...”.</w:t>
      </w:r>
    </w:p>
    <w:p w14:paraId="09AD72EF"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Istilah “dibagi atas daerah-daerah” menunjukkan selain menghormati daerah otonom juga menegaskan adanya hubungan pemerintah pusat dan daerah bersifat hirarkhis dan vertikal. Dengan demikian, ada perbedaan model hubungan pusat dan daerah berdasarkan Pasal 18 UUD 1945 dengan model hubungan Kabupaten/kota dengan Desa berdasar UU No. 23/2014. Undang-Undang Nomor 6 Tahun 2014 tentang Desa yang kemudian disebut dengan UU Desa, memberikan pengakuan dan penghormatan atas Desa yang sudah ada dengan keberagamannya sebelum dan sesudah terbentuknya Negara Kesatuan Republik Indonesia (NKRI). Desa diakui dan diberikan kejelasan status dan kepastian hukum dalam sistem ketatanegaraan Republik Indonesia demi mewujudkan keadilan bagi seluruh rakyat Indonesia.</w:t>
      </w:r>
    </w:p>
    <w:p w14:paraId="5E1EDDBD"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Upaya penguatan otonomi daerah dan “otonomi Desa” menjadi bagian dari cita-cita itu, sekaligus hendak membangun imajinasi Indonesia yang kuat dan sempurna, yang melampui sentralisme dan lokalisme. NKRI akan menjadi lebih kuat bila ditopang oleh kedaulatan rakyat serta kemandirian lokal (daerah dan Desa), yakni pusat yang “menghargai” lokal dan lokal yang “menghormati” pusat. Kemandirian Desa akan menjadi fondasi dan kekuatan NKRI dan imajinasi Indonesia itu. Jika Desa selamanya marginal dan tergantung, maka justru akan menjadi beban berat pemerintah dan melumpuhkan fondasi NKRI. Kedepan kita membutuhkan Desa sebagai entitas lokal yang bertenaga secara sosial, berdaulat secara politik, berdaya secara ekonomi dan bermartabat secara budaya</w:t>
      </w:r>
      <w:r w:rsidRPr="009E25E4">
        <w:rPr>
          <w:rStyle w:val="FootnoteReference"/>
          <w:rFonts w:ascii="Times New Roman" w:hAnsi="Times New Roman" w:cs="Times New Roman"/>
        </w:rPr>
        <w:footnoteReference w:id="1"/>
      </w:r>
      <w:r w:rsidRPr="009E25E4">
        <w:rPr>
          <w:rFonts w:ascii="Times New Roman" w:hAnsi="Times New Roman" w:cs="Times New Roman"/>
        </w:rPr>
        <w:t>.</w:t>
      </w:r>
    </w:p>
    <w:p w14:paraId="612D8E39"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 xml:space="preserve">Pelaksanaan pengaturan Desa yang selama ini berlaku sudah tidak sesuai lagi dengan perkembangan zaman, terutama menyangkut kedudukan masyarakat hukum adat, </w:t>
      </w:r>
      <w:r w:rsidRPr="009E25E4">
        <w:rPr>
          <w:rFonts w:ascii="Times New Roman" w:hAnsi="Times New Roman" w:cs="Times New Roman"/>
        </w:rPr>
        <w:lastRenderedPageBreak/>
        <w:t>demokratisasi, keberagaman, partisipasi masyarakat, serta kemajuan dan pemerataan pembangunan sehingga menimbulkan kesenjangan antarwilayah, kemiskinan, dan masalah sosial budaya yang dapat mengganggu keutuhan NKRI. Untuk menyesuaikan perkembangan tersebut, Pemerintah mengundangkan Undang-Undang Nomor 6 Tahun 2014 tentang Desa, pada tanggal 15 Januari 2014. Undang-Undang ini disusun dengan semangat penerapan amanat konstitusi, yaitu pengaturan masyarakat hukum adat sesuai dengan ketentuan Pasal 18B ayat (2) untuk diatur dalam susunan pemerintahan sesuai dengan ketentuan Pasal 18 ayat (7). Walaupun demikian, kewenangan kesatuan masyarakat hukum adat mengenai pengaturan hak ulayat merujuk pada ketentuan peraturan perundang-undangan sektoral yang berkaitan.</w:t>
      </w:r>
    </w:p>
    <w:p w14:paraId="2BB6167F"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 xml:space="preserve">Undang-Undang Desa tersebut tentu tidak mungkin melakukan pengaturan terhadap seluruh aspek kehidupan Desa, apalagi yang terkait dengan aspek kemasyarakatan (adat-istiadat, kearifan lokal, modal sosial, kearifan lokal, dan sebagainya) yang sudah berjalan normal. Pengaturan yang terlalu detail dan jauh </w:t>
      </w:r>
      <w:proofErr w:type="gramStart"/>
      <w:r w:rsidRPr="009E25E4">
        <w:rPr>
          <w:rFonts w:ascii="Times New Roman" w:hAnsi="Times New Roman" w:cs="Times New Roman"/>
        </w:rPr>
        <w:t>terhadap ”</w:t>
      </w:r>
      <w:proofErr w:type="gramEnd"/>
      <w:r w:rsidRPr="009E25E4">
        <w:rPr>
          <w:rFonts w:ascii="Times New Roman" w:hAnsi="Times New Roman" w:cs="Times New Roman"/>
        </w:rPr>
        <w:t xml:space="preserve">Desa” juga menunjukkan intervensi negara yang justru melumpuhkan masyarakat. Prinsip dasarnya, Undang-Undang Desa tersebut memberi amanat kepada negara untuk memberikan pengakuan </w:t>
      </w:r>
      <w:r w:rsidRPr="009E25E4">
        <w:rPr>
          <w:rFonts w:ascii="Times New Roman" w:hAnsi="Times New Roman" w:cs="Times New Roman"/>
          <w:i/>
          <w:iCs/>
        </w:rPr>
        <w:t>(rekognisi)</w:t>
      </w:r>
      <w:r w:rsidRPr="009E25E4">
        <w:rPr>
          <w:rFonts w:ascii="Times New Roman" w:hAnsi="Times New Roman" w:cs="Times New Roman"/>
        </w:rPr>
        <w:t xml:space="preserve"> dan perlindungan </w:t>
      </w:r>
      <w:r w:rsidRPr="009E25E4">
        <w:rPr>
          <w:rFonts w:ascii="Times New Roman" w:hAnsi="Times New Roman" w:cs="Times New Roman"/>
          <w:i/>
          <w:iCs/>
        </w:rPr>
        <w:t>(proteksi)</w:t>
      </w:r>
      <w:r w:rsidRPr="009E25E4">
        <w:rPr>
          <w:rFonts w:ascii="Times New Roman" w:hAnsi="Times New Roman" w:cs="Times New Roman"/>
        </w:rPr>
        <w:t xml:space="preserve"> terhadap aspek-aspek kemasyarakatan Desa. Oleh karena itu, undang-undang tersebut bukanlah Undang-undang Desa (yang menyeluruh) melainkan undang-undang tentang tatakelola (</w:t>
      </w:r>
      <w:r w:rsidRPr="009E25E4">
        <w:rPr>
          <w:rFonts w:ascii="Times New Roman" w:hAnsi="Times New Roman" w:cs="Times New Roman"/>
          <w:i/>
        </w:rPr>
        <w:t>governance</w:t>
      </w:r>
      <w:r w:rsidRPr="009E25E4">
        <w:rPr>
          <w:rFonts w:ascii="Times New Roman" w:hAnsi="Times New Roman" w:cs="Times New Roman"/>
        </w:rPr>
        <w:t>) Desa, yang akan menunjang pelaksanaan pembangunan nasional. Pasal 4 poin e Undang-Undang Desa menjelaskan bahwa pengaturan desa bertujuan “membentuk pemerintahan desa yang Profesional, efisien dan efektif, terbuka, serta bertanggung jawab’. Dengan adanya kejelasan tentang aturan penyelenggaraan desa dan juga kejelasan tentang status desa, maka dapat diasumsikan bahwa desa memiliki kewenangan dalam mengurus keberlangsungan desa dengan segala potensi dan keberagaman yang dimiliki oleh desa</w:t>
      </w:r>
      <w:r w:rsidRPr="009E25E4">
        <w:rPr>
          <w:rStyle w:val="FootnoteReference"/>
          <w:rFonts w:ascii="Times New Roman" w:hAnsi="Times New Roman" w:cs="Times New Roman"/>
        </w:rPr>
        <w:footnoteReference w:id="2"/>
      </w:r>
      <w:r w:rsidRPr="009E25E4">
        <w:rPr>
          <w:rFonts w:ascii="Times New Roman" w:hAnsi="Times New Roman" w:cs="Times New Roman"/>
        </w:rPr>
        <w:t>.</w:t>
      </w:r>
    </w:p>
    <w:p w14:paraId="0389CE4C"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Pada dasarnya, setiap desa mendapatkan Alokasi Dana Desa sesuai dengan porsi masing-masing. Penyaluran Alokasi Dana Desa ini, disalurkan dengan perhitungan dimana 90% berdasarkan pemerataan (Alokasi Dasar) dan sebesar 10% (Alokasi Formula) berdasarkan variabel jumlah penduduk desa sebesar 25%, angka kemiskinan desa 35%, luas wilayah desa 10%, dan tingkat kesulitan geografis desa sebesar 30%. (PMK 49/PMK.07/2016)</w:t>
      </w:r>
    </w:p>
    <w:p w14:paraId="58BBEA03"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Terdapat beberapa permasalahan terkait pengalokasian dana desa, sebagaimana dikemukakan oleh Johan Budi selaku Pelaksana Tugas (Plt) Wakil Ketua KPK bahwa terdapat sekitar 4 permasalahan yang dikelompokkan ke dalam empat aspek terkait pengelolaan dana untuk desa-desa yang dilakukan oleh Kementerian Keuangan. Permasalahan tersebut adalah (1) aspek regulasi kelembagaan, (2) aspek tata laksana, (3) aspek pengawasan, dan (4) aspek sumber daya manusia. Aspek regulasi kelembagaan terlihat dari belum lengkapnya regulasi dan petunjuk teknis pelaksanaan keuangan desa, serta potensi tumpang tindih kewenangan kementerian Desa (Kemendes) dengan Direktorat Jenderal Bina Pemerintah Desa Kemendagri. Formula pembagian dana desa dalam PP Nomor 22 Tahun 2015 tidak cukup transparan dan hanya didasarkan atas dasar pemerataan. Sementara, pengaturan pembagian penghasilan tetap bagi perangkat desa dari ADD yang diatur dalam PP Nomor 43 Tahun 2014 kurang berkeadilan. Kewajiban penyusunan laporan pertanggungjawaban oleh desa tidak efisien akibat ketentuan regulasi dan tumpang tindih</w:t>
      </w:r>
      <w:r w:rsidRPr="009E25E4">
        <w:rPr>
          <w:rStyle w:val="FootnoteReference"/>
          <w:rFonts w:ascii="Times New Roman" w:hAnsi="Times New Roman" w:cs="Times New Roman"/>
        </w:rPr>
        <w:footnoteReference w:id="3"/>
      </w:r>
      <w:r w:rsidRPr="009E25E4">
        <w:rPr>
          <w:rFonts w:ascii="Times New Roman" w:hAnsi="Times New Roman" w:cs="Times New Roman"/>
        </w:rPr>
        <w:t>.</w:t>
      </w:r>
    </w:p>
    <w:p w14:paraId="3C0D5BF8"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 xml:space="preserve">Aspek tata laksana memiliki lima masalah, yaitu kerangka waktu situs pengelolaan anggaran desa yang sulit dipatuhi oleh desa, satuan harga baku barang atau jasa yang dijadikan acuan bagi desa dalam menyusun APBDesa belum tersedia, serta transparansi </w:t>
      </w:r>
      <w:r w:rsidRPr="009E25E4">
        <w:rPr>
          <w:rFonts w:ascii="Times New Roman" w:hAnsi="Times New Roman" w:cs="Times New Roman"/>
        </w:rPr>
        <w:lastRenderedPageBreak/>
        <w:t>rencana penggunaan dan pertanggungjawaban APBDesa masih rendah. Laporan pertanggungjawaban yang dibuat desa belum mengikuti standar dan rawan manipulasi, serta APBDesa yang disusun tidak sepenuhnya menggambarkan kebutuhan yang diperlukan desa</w:t>
      </w:r>
      <w:r w:rsidRPr="009E25E4">
        <w:rPr>
          <w:rStyle w:val="FootnoteReference"/>
          <w:rFonts w:ascii="Times New Roman" w:hAnsi="Times New Roman" w:cs="Times New Roman"/>
        </w:rPr>
        <w:footnoteReference w:id="4"/>
      </w:r>
      <w:r w:rsidRPr="009E25E4">
        <w:rPr>
          <w:rFonts w:ascii="Times New Roman" w:hAnsi="Times New Roman" w:cs="Times New Roman"/>
        </w:rPr>
        <w:t xml:space="preserve">. </w:t>
      </w:r>
    </w:p>
    <w:p w14:paraId="678DFBA1"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Aspek pengawasan terdapat tiga potensi persoalan, yaitu efektifitas inspektorat daerah dalam melakukan pengawasan terhadap pengelolaan keuangan di desa masih rendah, saluran pengaduan masyarakat tidak dikelola dengan baik oleh semua daerah dan ruang lingkup evaluasi dari pengawasan yang dilakukan oleh camat belum jelas. Aspek SDM terdapat potensi persoalan berupa tenaga pendamping melakukan korupsi karena memanfaatkan lemahnya aparat desa</w:t>
      </w:r>
      <w:r w:rsidRPr="009E25E4">
        <w:rPr>
          <w:rStyle w:val="FootnoteReference"/>
          <w:rFonts w:ascii="Times New Roman" w:hAnsi="Times New Roman" w:cs="Times New Roman"/>
        </w:rPr>
        <w:footnoteReference w:id="5"/>
      </w:r>
      <w:r w:rsidRPr="009E25E4">
        <w:rPr>
          <w:rFonts w:ascii="Times New Roman" w:hAnsi="Times New Roman" w:cs="Times New Roman"/>
        </w:rPr>
        <w:t>.</w:t>
      </w:r>
    </w:p>
    <w:p w14:paraId="4CFB34B7"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Dampak dari permasalahan terkait pengalokasian dana desa tersebut antara lain</w:t>
      </w:r>
      <w:r w:rsidRPr="009E25E4">
        <w:rPr>
          <w:rStyle w:val="FootnoteReference"/>
          <w:rFonts w:ascii="Times New Roman" w:hAnsi="Times New Roman" w:cs="Times New Roman"/>
        </w:rPr>
        <w:footnoteReference w:id="6"/>
      </w:r>
      <w:r w:rsidRPr="009E25E4">
        <w:rPr>
          <w:rFonts w:ascii="Times New Roman" w:hAnsi="Times New Roman" w:cs="Times New Roman"/>
        </w:rPr>
        <w:t>:</w:t>
      </w:r>
    </w:p>
    <w:p w14:paraId="5C223987"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Tidak berjalannnya Rencana Pembangunan Jangka Menengah Desa dan Rencana Kerja Pemerintah Desa yang tertuang dalam Peratutan Menteri Dalam Negeri Nomor 114 Tahun 2014</w:t>
      </w:r>
    </w:p>
    <w:p w14:paraId="2805E336"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Ketidakpercayaan masyarakat dalam aparatur pemerintah desa</w:t>
      </w:r>
    </w:p>
    <w:p w14:paraId="04EA4911"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Berkurangnya kesempatan bekerja dan kesempatan berusaha bagi masyarakat</w:t>
      </w:r>
    </w:p>
    <w:p w14:paraId="2B01B85D"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Tidak berjalannya fungsi pemberdayaan masyarakat dan kelembagaan desa</w:t>
      </w:r>
    </w:p>
    <w:p w14:paraId="7C0AA18C"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Tidak teratasinya kemiskinan dan kesenjangan</w:t>
      </w:r>
    </w:p>
    <w:p w14:paraId="3EE468ED"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Tidak berjalannya pembangunan infrastruktur perdesaan</w:t>
      </w:r>
    </w:p>
    <w:p w14:paraId="5B9A29AF"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Tidak berkembangnya pengalaman nilai-nilai keagamaan dan sosial budaya dalam rangka mewujudkan peningkan sosial</w:t>
      </w:r>
    </w:p>
    <w:p w14:paraId="443DF365"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Berkurangnya ketentraman dan ketertiban masyarakat</w:t>
      </w:r>
    </w:p>
    <w:p w14:paraId="17AF34D9"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Kurangnya layanan pada masyarakat desa dalam rangka pengembangan kegiatan sosial dan ekonomi masyarakat</w:t>
      </w:r>
    </w:p>
    <w:p w14:paraId="378B236D"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Kurangnya keswadayaan dan kesadaran gotong royong masyarakat</w:t>
      </w:r>
    </w:p>
    <w:p w14:paraId="6FDAE815" w14:textId="77777777" w:rsidR="009E25E4" w:rsidRPr="009E25E4" w:rsidRDefault="009E25E4" w:rsidP="009E25E4">
      <w:pPr>
        <w:pStyle w:val="ListParagraph"/>
        <w:numPr>
          <w:ilvl w:val="0"/>
          <w:numId w:val="6"/>
        </w:numPr>
        <w:spacing w:after="0" w:line="240" w:lineRule="auto"/>
        <w:ind w:left="720"/>
        <w:jc w:val="both"/>
        <w:rPr>
          <w:rFonts w:ascii="Times New Roman" w:hAnsi="Times New Roman" w:cs="Times New Roman"/>
        </w:rPr>
      </w:pPr>
      <w:r w:rsidRPr="009E25E4">
        <w:rPr>
          <w:rFonts w:ascii="Times New Roman" w:hAnsi="Times New Roman" w:cs="Times New Roman"/>
        </w:rPr>
        <w:t>Berkurangnya pendapatan desa dan masyarakat desa melalui Badan Usaha Milik Desa (BUMDesa)</w:t>
      </w:r>
    </w:p>
    <w:p w14:paraId="3C066584" w14:textId="77777777" w:rsidR="009E25E4" w:rsidRPr="009E25E4"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Berdasarkan beberapa penelitian terdahulu/latar belakang diatas, maka penulis tertarik mengambil judul skripsi “Optimalisasi Pengalokasian Dana Desa Dalam Menunjang Pembangunan Berdasarkan UU Nomor 6 Tahun 2014 Di Desa Tlogorejo Kecamatan Karangawen Kabupaten Demak”.</w:t>
      </w:r>
    </w:p>
    <w:p w14:paraId="2630A848" w14:textId="6B5B2C22" w:rsidR="005561A9" w:rsidRDefault="005561A9" w:rsidP="009E25E4">
      <w:pPr>
        <w:pStyle w:val="ListParagraph"/>
        <w:spacing w:after="0" w:line="240" w:lineRule="auto"/>
        <w:ind w:left="0" w:firstLine="720"/>
        <w:jc w:val="both"/>
        <w:rPr>
          <w:rFonts w:ascii="Times New Roman" w:hAnsi="Times New Roman" w:cs="Times New Roman"/>
        </w:rPr>
      </w:pPr>
    </w:p>
    <w:p w14:paraId="46E77083" w14:textId="77777777" w:rsidR="00446090" w:rsidRDefault="00446090" w:rsidP="009E25E4">
      <w:pPr>
        <w:pStyle w:val="Default"/>
      </w:pPr>
    </w:p>
    <w:p w14:paraId="37D42CEE" w14:textId="021F139A" w:rsidR="00446090" w:rsidRPr="00446090" w:rsidRDefault="00446090" w:rsidP="00C474B6">
      <w:pPr>
        <w:pStyle w:val="ListParagraph"/>
        <w:numPr>
          <w:ilvl w:val="0"/>
          <w:numId w:val="1"/>
        </w:numPr>
        <w:spacing w:after="0" w:line="240" w:lineRule="auto"/>
        <w:ind w:left="284" w:hanging="284"/>
        <w:rPr>
          <w:rFonts w:ascii="Times New Roman" w:hAnsi="Times New Roman" w:cs="Times New Roman"/>
        </w:rPr>
      </w:pPr>
      <w:r w:rsidRPr="00446090">
        <w:rPr>
          <w:rFonts w:ascii="Times New Roman" w:hAnsi="Times New Roman" w:cs="Times New Roman"/>
          <w:b/>
          <w:bCs/>
        </w:rPr>
        <w:t>Metode Penelitian</w:t>
      </w:r>
    </w:p>
    <w:p w14:paraId="17EB1EF6" w14:textId="0D356D5D" w:rsidR="009E25E4" w:rsidRPr="009E25E4" w:rsidRDefault="009E25E4" w:rsidP="009E25E4">
      <w:pPr>
        <w:spacing w:after="0" w:line="240" w:lineRule="auto"/>
        <w:ind w:left="284"/>
        <w:rPr>
          <w:rFonts w:ascii="Times New Roman" w:hAnsi="Times New Roman" w:cs="Times New Roman"/>
          <w:b/>
          <w:bCs/>
          <w:sz w:val="24"/>
          <w:szCs w:val="24"/>
        </w:rPr>
      </w:pPr>
      <w:r w:rsidRPr="009E25E4">
        <w:rPr>
          <w:rFonts w:ascii="Times New Roman" w:hAnsi="Times New Roman" w:cs="Times New Roman"/>
          <w:b/>
          <w:bCs/>
        </w:rPr>
        <w:t>Jenis Penelitian</w:t>
      </w:r>
    </w:p>
    <w:p w14:paraId="7D3FBCCE" w14:textId="620DC91F" w:rsidR="00446090" w:rsidRDefault="009E25E4" w:rsidP="009E25E4">
      <w:pPr>
        <w:spacing w:after="0" w:line="240" w:lineRule="auto"/>
        <w:ind w:left="360" w:firstLine="720"/>
        <w:jc w:val="both"/>
        <w:rPr>
          <w:rFonts w:ascii="Times New Roman" w:hAnsi="Times New Roman" w:cs="Times New Roman"/>
        </w:rPr>
      </w:pPr>
      <w:r w:rsidRPr="009E25E4">
        <w:rPr>
          <w:rFonts w:ascii="Times New Roman" w:hAnsi="Times New Roman" w:cs="Times New Roman"/>
        </w:rPr>
        <w:t>Jenis penelitian yang dipergunakan oleh penulis dalam penelitian ini menggunakan penelitian hukum non doktrinal. Hukum Non Doktrinal yaitu penelitian yang mengkaji dan menganalisis bekerjanya undang-undang dalam masyarakat bersumber dari undang-undang atau peraturan hukum yang berlaku serta doktrin- doktrin</w:t>
      </w:r>
      <w:r w:rsidRPr="009E25E4">
        <w:rPr>
          <w:vertAlign w:val="superscript"/>
        </w:rPr>
        <w:footnoteReference w:id="7"/>
      </w:r>
      <w:r>
        <w:rPr>
          <w:rFonts w:ascii="Times New Roman" w:hAnsi="Times New Roman" w:cs="Times New Roman"/>
        </w:rPr>
        <w:t>.</w:t>
      </w:r>
      <w:r w:rsidRPr="009E25E4">
        <w:rPr>
          <w:rFonts w:ascii="Times New Roman" w:hAnsi="Times New Roman" w:cs="Times New Roman"/>
          <w:vertAlign w:val="superscript"/>
        </w:rPr>
        <w:t xml:space="preserve"> </w:t>
      </w:r>
      <w:r w:rsidRPr="009E25E4">
        <w:rPr>
          <w:rFonts w:ascii="Times New Roman" w:hAnsi="Times New Roman" w:cs="Times New Roman"/>
        </w:rPr>
        <w:t>Selain itu pendekatan dalam penelitian ini adalah sosiologi hukum, antropologi hukum, psikologi hukum</w:t>
      </w:r>
      <w:r w:rsidRPr="009E25E4">
        <w:rPr>
          <w:vertAlign w:val="superscript"/>
        </w:rPr>
        <w:footnoteReference w:id="8"/>
      </w:r>
      <w:r>
        <w:rPr>
          <w:rFonts w:ascii="Times New Roman" w:hAnsi="Times New Roman" w:cs="Times New Roman"/>
        </w:rPr>
        <w:t>.</w:t>
      </w:r>
    </w:p>
    <w:p w14:paraId="45E99975" w14:textId="2DB0E643" w:rsidR="009E25E4" w:rsidRDefault="009E25E4" w:rsidP="009E25E4">
      <w:pPr>
        <w:spacing w:after="0" w:line="240" w:lineRule="auto"/>
        <w:ind w:left="360" w:firstLine="720"/>
        <w:jc w:val="both"/>
        <w:rPr>
          <w:rFonts w:ascii="Times New Roman" w:hAnsi="Times New Roman" w:cs="Times New Roman"/>
        </w:rPr>
      </w:pPr>
    </w:p>
    <w:p w14:paraId="767E5A20" w14:textId="13637AE4" w:rsidR="009E25E4" w:rsidRDefault="009E25E4" w:rsidP="009E25E4">
      <w:pPr>
        <w:spacing w:after="0" w:line="240" w:lineRule="auto"/>
        <w:ind w:left="284"/>
        <w:rPr>
          <w:rFonts w:ascii="Times New Roman" w:hAnsi="Times New Roman" w:cs="Times New Roman"/>
          <w:b/>
          <w:bCs/>
        </w:rPr>
      </w:pPr>
      <w:r w:rsidRPr="009E25E4">
        <w:rPr>
          <w:rFonts w:ascii="Times New Roman" w:hAnsi="Times New Roman" w:cs="Times New Roman"/>
          <w:b/>
          <w:bCs/>
        </w:rPr>
        <w:t>Spesifikasi Penelitian</w:t>
      </w:r>
    </w:p>
    <w:p w14:paraId="6A6E2B82" w14:textId="32CE3B47" w:rsidR="009E25E4" w:rsidRDefault="00635F39" w:rsidP="00635F39">
      <w:pPr>
        <w:spacing w:after="0" w:line="240" w:lineRule="auto"/>
        <w:ind w:left="360" w:firstLine="720"/>
        <w:jc w:val="both"/>
        <w:rPr>
          <w:rFonts w:ascii="Times New Roman" w:hAnsi="Times New Roman" w:cs="Times New Roman"/>
        </w:rPr>
      </w:pPr>
      <w:r w:rsidRPr="00635F39">
        <w:rPr>
          <w:rFonts w:ascii="Times New Roman" w:hAnsi="Times New Roman"/>
        </w:rPr>
        <w:lastRenderedPageBreak/>
        <w:t>Berdasarkan tujuan yang hendak dicapai, maka spesifikasi dalam penelitian ini adalah deskriptif analitis, yaitu menggambarkan, melaporkan secara rinci, sistematik dan menyeluruh mengenai segala sesuatu yang berkaitan dengan peraturan perundang-perundangan yang berlaku dikaitkan dengan teori-teori hukum dan praktek pelaksanaan peraturan hukum positif yang menyangkut permasalahan yang sudah ditentukan</w:t>
      </w:r>
      <w:r w:rsidRPr="00635F39">
        <w:rPr>
          <w:rStyle w:val="FootnoteReference"/>
          <w:rFonts w:ascii="Times New Roman" w:hAnsi="Times New Roman"/>
        </w:rPr>
        <w:footnoteReference w:id="9"/>
      </w:r>
      <w:r w:rsidRPr="00635F39">
        <w:rPr>
          <w:rFonts w:ascii="Times New Roman" w:hAnsi="Times New Roman"/>
        </w:rPr>
        <w:t>. Dengan demikian, penelitian ini tidak hanya memberikan gambaran tentang fakta-fakta yang diperoleh dari studi kepustakaan dan lapangan, namun juga setelah mempelajari ketentuan hukumnya dan diteliti di lapangan mengenai</w:t>
      </w:r>
      <w:r w:rsidRPr="00635F39">
        <w:rPr>
          <w:rFonts w:ascii="Times New Roman" w:hAnsi="Times New Roman" w:cs="Times New Roman"/>
        </w:rPr>
        <w:t xml:space="preserve"> pengalokasian dana desa berdasarkan UU Nomor 6 Tahun 2014 di kecamatan Karangawen kabupaten Demak.</w:t>
      </w:r>
    </w:p>
    <w:p w14:paraId="2CC4D974" w14:textId="16D6F5A2" w:rsidR="00635F39" w:rsidRDefault="00635F39" w:rsidP="00635F39">
      <w:pPr>
        <w:spacing w:after="0" w:line="240" w:lineRule="auto"/>
        <w:ind w:left="360" w:firstLine="720"/>
        <w:jc w:val="both"/>
        <w:rPr>
          <w:rFonts w:ascii="Times New Roman" w:hAnsi="Times New Roman" w:cs="Times New Roman"/>
        </w:rPr>
      </w:pPr>
    </w:p>
    <w:p w14:paraId="7DA14D1C" w14:textId="77777777" w:rsidR="00635F39" w:rsidRPr="00635F39" w:rsidRDefault="00635F39" w:rsidP="00635F39">
      <w:pPr>
        <w:spacing w:after="0" w:line="240" w:lineRule="auto"/>
        <w:ind w:left="284"/>
        <w:rPr>
          <w:rFonts w:ascii="Times New Roman" w:hAnsi="Times New Roman" w:cs="Times New Roman"/>
          <w:b/>
          <w:bCs/>
        </w:rPr>
      </w:pPr>
      <w:bookmarkStart w:id="3" w:name="_Toc126095208"/>
      <w:r w:rsidRPr="00635F39">
        <w:rPr>
          <w:rFonts w:ascii="Times New Roman" w:hAnsi="Times New Roman" w:cs="Times New Roman"/>
          <w:b/>
          <w:bCs/>
        </w:rPr>
        <w:t>Metode Pengumpulan Data</w:t>
      </w:r>
      <w:bookmarkEnd w:id="3"/>
    </w:p>
    <w:p w14:paraId="30181C04" w14:textId="628FBC0B" w:rsidR="00635F39" w:rsidRPr="00635F39" w:rsidRDefault="00635F39" w:rsidP="00635F39">
      <w:pPr>
        <w:spacing w:after="0" w:line="240" w:lineRule="auto"/>
        <w:ind w:left="360" w:firstLine="720"/>
        <w:jc w:val="both"/>
        <w:rPr>
          <w:rFonts w:ascii="Times New Roman" w:hAnsi="Times New Roman" w:cs="Times New Roman"/>
        </w:rPr>
      </w:pPr>
      <w:proofErr w:type="gramStart"/>
      <w:r w:rsidRPr="00635F39">
        <w:rPr>
          <w:rFonts w:ascii="Times New Roman" w:hAnsi="Times New Roman" w:cs="Times New Roman"/>
        </w:rPr>
        <w:t>Penelitian ini menggunakan metode pendekatan yuridis sosiologis maka sumber data utama adal</w:t>
      </w:r>
      <w:r w:rsidR="005B6DDD">
        <w:rPr>
          <w:rFonts w:ascii="Times New Roman" w:hAnsi="Times New Roman" w:cs="Times New Roman"/>
        </w:rPr>
        <w:t>ah data primer</w:t>
      </w:r>
      <w:r w:rsidRPr="00635F39">
        <w:rPr>
          <w:rFonts w:ascii="Times New Roman" w:hAnsi="Times New Roman" w:cs="Times New Roman"/>
        </w:rPr>
        <w:t>.</w:t>
      </w:r>
      <w:proofErr w:type="gramEnd"/>
      <w:r w:rsidRPr="00635F39">
        <w:rPr>
          <w:rFonts w:ascii="Times New Roman" w:hAnsi="Times New Roman" w:cs="Times New Roman"/>
        </w:rPr>
        <w:t xml:space="preserve"> Data primer merupakan data yang diperoleh dari objek yang diteliti oleh orang atau organisasi yang sedang melakukan penelitian dan data sekunder adalah data yang diperoleh tidak secara langsung dari sumber pertamanya, melainkan bersumber dari data-data yang sudah terdokumenkan dalam bentuk bahan bahan hukum atau sebuah karangan</w:t>
      </w:r>
      <w:r w:rsidRPr="00635F39">
        <w:rPr>
          <w:sz w:val="20"/>
          <w:szCs w:val="20"/>
        </w:rPr>
        <w:t xml:space="preserve"> </w:t>
      </w:r>
      <w:r w:rsidRPr="00635F39">
        <w:rPr>
          <w:rFonts w:ascii="Times New Roman" w:hAnsi="Times New Roman" w:cs="Times New Roman"/>
        </w:rPr>
        <w:t>buku</w:t>
      </w:r>
      <w:r w:rsidRPr="00635F39">
        <w:rPr>
          <w:rStyle w:val="FootnoteReference"/>
          <w:rFonts w:ascii="Times New Roman" w:hAnsi="Times New Roman" w:cs="Times New Roman"/>
        </w:rPr>
        <w:footnoteReference w:id="10"/>
      </w:r>
      <w:r w:rsidRPr="00635F39">
        <w:rPr>
          <w:rFonts w:ascii="Times New Roman" w:hAnsi="Times New Roman" w:cs="Times New Roman"/>
        </w:rPr>
        <w:t xml:space="preserve">. Data sekunder dalam bidang hukum, meliputi sebagai </w:t>
      </w:r>
      <w:proofErr w:type="gramStart"/>
      <w:r w:rsidRPr="00635F39">
        <w:rPr>
          <w:rFonts w:ascii="Times New Roman" w:hAnsi="Times New Roman" w:cs="Times New Roman"/>
        </w:rPr>
        <w:t>berikut :</w:t>
      </w:r>
      <w:proofErr w:type="gramEnd"/>
    </w:p>
    <w:p w14:paraId="27F78E36" w14:textId="77777777" w:rsidR="00635F39" w:rsidRPr="00635F39" w:rsidRDefault="00635F39" w:rsidP="00635F39">
      <w:pPr>
        <w:pStyle w:val="ListParagraph"/>
        <w:numPr>
          <w:ilvl w:val="0"/>
          <w:numId w:val="7"/>
        </w:numPr>
        <w:spacing w:after="0" w:line="240" w:lineRule="auto"/>
        <w:ind w:left="720"/>
        <w:jc w:val="both"/>
        <w:rPr>
          <w:rFonts w:ascii="Times New Roman" w:hAnsi="Times New Roman" w:cs="Times New Roman"/>
        </w:rPr>
      </w:pPr>
      <w:r w:rsidRPr="00635F39">
        <w:rPr>
          <w:rFonts w:ascii="Times New Roman" w:hAnsi="Times New Roman" w:cs="Times New Roman"/>
        </w:rPr>
        <w:t>Bahan hukum primer, meliputi:</w:t>
      </w:r>
    </w:p>
    <w:p w14:paraId="5F176F67" w14:textId="77777777" w:rsidR="00635F39" w:rsidRPr="00635F39" w:rsidRDefault="00635F39" w:rsidP="00635F39">
      <w:pPr>
        <w:pStyle w:val="ListParagraph"/>
        <w:numPr>
          <w:ilvl w:val="0"/>
          <w:numId w:val="9"/>
        </w:numPr>
        <w:spacing w:after="0" w:line="240" w:lineRule="auto"/>
        <w:ind w:left="1080"/>
        <w:jc w:val="both"/>
        <w:rPr>
          <w:rFonts w:ascii="Times New Roman" w:hAnsi="Times New Roman" w:cs="Times New Roman"/>
        </w:rPr>
      </w:pPr>
      <w:r w:rsidRPr="00635F39">
        <w:rPr>
          <w:rFonts w:ascii="Times New Roman" w:hAnsi="Times New Roman" w:cs="Times New Roman"/>
        </w:rPr>
        <w:t>Undang-Undang Dasar Negara Republik Indonesia 1945</w:t>
      </w:r>
    </w:p>
    <w:p w14:paraId="2119AEB1" w14:textId="77777777" w:rsidR="00635F39" w:rsidRPr="00635F39" w:rsidRDefault="00635F39" w:rsidP="00635F39">
      <w:pPr>
        <w:pStyle w:val="ListParagraph"/>
        <w:numPr>
          <w:ilvl w:val="0"/>
          <w:numId w:val="9"/>
        </w:numPr>
        <w:spacing w:after="0" w:line="240" w:lineRule="auto"/>
        <w:ind w:left="1080"/>
        <w:jc w:val="both"/>
        <w:rPr>
          <w:rFonts w:ascii="Times New Roman" w:hAnsi="Times New Roman" w:cs="Times New Roman"/>
        </w:rPr>
      </w:pPr>
      <w:r w:rsidRPr="00635F39">
        <w:rPr>
          <w:rFonts w:ascii="Times New Roman" w:hAnsi="Times New Roman" w:cs="Times New Roman"/>
        </w:rPr>
        <w:t>Undang-Undang Nomor 6 Tahun 2014 Tentang Desa, Keuangan Desa Dan Aset Desa, Bagian Kesatu (Keuangan Desa, Pasal 71-75) dan bagian kedua.</w:t>
      </w:r>
    </w:p>
    <w:p w14:paraId="714F81D5" w14:textId="77777777" w:rsidR="00635F39" w:rsidRPr="00635F39" w:rsidRDefault="00635F39" w:rsidP="00635F39">
      <w:pPr>
        <w:pStyle w:val="ListParagraph"/>
        <w:numPr>
          <w:ilvl w:val="0"/>
          <w:numId w:val="9"/>
        </w:numPr>
        <w:spacing w:after="0" w:line="240" w:lineRule="auto"/>
        <w:ind w:left="1080"/>
        <w:jc w:val="both"/>
        <w:rPr>
          <w:rFonts w:ascii="Times New Roman" w:hAnsi="Times New Roman" w:cs="Times New Roman"/>
        </w:rPr>
      </w:pPr>
      <w:r w:rsidRPr="00635F39">
        <w:rPr>
          <w:rFonts w:ascii="Times New Roman" w:hAnsi="Times New Roman" w:cs="Times New Roman"/>
        </w:rPr>
        <w:t>Undang-Undang Nomor 9 Tahun 2015 Tentang Pemerintahan Daerah</w:t>
      </w:r>
    </w:p>
    <w:p w14:paraId="1234B7CD" w14:textId="77777777" w:rsidR="00635F39" w:rsidRPr="00635F39" w:rsidRDefault="00635F39" w:rsidP="00635F39">
      <w:pPr>
        <w:pStyle w:val="ListParagraph"/>
        <w:numPr>
          <w:ilvl w:val="0"/>
          <w:numId w:val="9"/>
        </w:numPr>
        <w:spacing w:after="0" w:line="240" w:lineRule="auto"/>
        <w:ind w:left="1080"/>
        <w:jc w:val="both"/>
        <w:rPr>
          <w:rFonts w:ascii="Times New Roman" w:hAnsi="Times New Roman" w:cs="Times New Roman"/>
        </w:rPr>
      </w:pPr>
      <w:r w:rsidRPr="00635F39">
        <w:rPr>
          <w:rFonts w:ascii="Times New Roman" w:hAnsi="Times New Roman" w:cs="Times New Roman"/>
        </w:rPr>
        <w:t>Peraturan Pemerintah Nomor 37 Tahun 2007 Tentang Pedoman Pengelolaan Keuangan Desa</w:t>
      </w:r>
    </w:p>
    <w:p w14:paraId="0B7BEAD9" w14:textId="77777777" w:rsidR="00635F39" w:rsidRPr="00635F39" w:rsidRDefault="00635F39" w:rsidP="00635F39">
      <w:pPr>
        <w:pStyle w:val="ListParagraph"/>
        <w:numPr>
          <w:ilvl w:val="0"/>
          <w:numId w:val="9"/>
        </w:numPr>
        <w:spacing w:after="0" w:line="240" w:lineRule="auto"/>
        <w:ind w:left="1080"/>
        <w:jc w:val="both"/>
        <w:rPr>
          <w:rFonts w:ascii="Times New Roman" w:hAnsi="Times New Roman" w:cs="Times New Roman"/>
        </w:rPr>
      </w:pPr>
      <w:r w:rsidRPr="00635F39">
        <w:rPr>
          <w:rFonts w:ascii="Times New Roman" w:hAnsi="Times New Roman" w:cs="Times New Roman"/>
        </w:rPr>
        <w:t>Peraturan Pemerintah Republik Indonesia Nomor 43 Tahun 2014 Tentang Desa</w:t>
      </w:r>
    </w:p>
    <w:p w14:paraId="2BED433A" w14:textId="77777777" w:rsidR="00635F39" w:rsidRPr="00635F39" w:rsidRDefault="00635F39" w:rsidP="00635F39">
      <w:pPr>
        <w:pStyle w:val="ListParagraph"/>
        <w:numPr>
          <w:ilvl w:val="0"/>
          <w:numId w:val="7"/>
        </w:numPr>
        <w:spacing w:after="0" w:line="240" w:lineRule="auto"/>
        <w:ind w:left="720"/>
        <w:jc w:val="both"/>
        <w:rPr>
          <w:rFonts w:ascii="Times New Roman" w:hAnsi="Times New Roman" w:cs="Times New Roman"/>
        </w:rPr>
      </w:pPr>
      <w:r w:rsidRPr="00635F39">
        <w:rPr>
          <w:rFonts w:ascii="Times New Roman" w:hAnsi="Times New Roman" w:cs="Times New Roman"/>
        </w:rPr>
        <w:t xml:space="preserve">Bahan hukum sekunder, meliputi buku, jurnal, artikel yang berhubungan dengan topik yang dikaji. Bahan hukum tersier, meliputi kamus dan ensiklopedia. Bahan hukum tersebut diperoleh melalui studi kepustakaan baik secara </w:t>
      </w:r>
      <w:r w:rsidRPr="00635F39">
        <w:rPr>
          <w:rFonts w:ascii="Times New Roman" w:hAnsi="Times New Roman" w:cs="Times New Roman"/>
          <w:i/>
        </w:rPr>
        <w:t xml:space="preserve">offline </w:t>
      </w:r>
      <w:r w:rsidRPr="00635F39">
        <w:rPr>
          <w:rFonts w:ascii="Times New Roman" w:hAnsi="Times New Roman" w:cs="Times New Roman"/>
        </w:rPr>
        <w:t>maupun</w:t>
      </w:r>
      <w:r w:rsidRPr="00635F39">
        <w:rPr>
          <w:rFonts w:ascii="Times New Roman" w:hAnsi="Times New Roman" w:cs="Times New Roman"/>
          <w:i/>
        </w:rPr>
        <w:t xml:space="preserve"> online</w:t>
      </w:r>
      <w:r w:rsidRPr="00635F39">
        <w:rPr>
          <w:rFonts w:ascii="Times New Roman" w:hAnsi="Times New Roman" w:cs="Times New Roman"/>
        </w:rPr>
        <w:t xml:space="preserve">, yang kemudian dianalisis menggunakan analisis yuridis kualitatif. </w:t>
      </w:r>
    </w:p>
    <w:p w14:paraId="4838CAFB" w14:textId="77777777" w:rsidR="00635F39" w:rsidRDefault="00635F39" w:rsidP="00635F39">
      <w:pPr>
        <w:pStyle w:val="ListParagraph"/>
        <w:numPr>
          <w:ilvl w:val="0"/>
          <w:numId w:val="7"/>
        </w:numPr>
        <w:spacing w:after="0" w:line="240" w:lineRule="auto"/>
        <w:ind w:left="720"/>
        <w:jc w:val="both"/>
        <w:rPr>
          <w:rFonts w:ascii="Times New Roman" w:hAnsi="Times New Roman" w:cs="Times New Roman"/>
          <w:sz w:val="24"/>
          <w:szCs w:val="24"/>
        </w:rPr>
      </w:pPr>
      <w:r w:rsidRPr="00635F39">
        <w:rPr>
          <w:rFonts w:ascii="Times New Roman" w:hAnsi="Times New Roman" w:cs="Times New Roman"/>
        </w:rPr>
        <w:t>Bahan hukum tersier, bahan hukum yang merupakan pelengkap yang sifatnya memberikan petunjuk atau penjelasan tambahan terhadap bahan hukum primer dan sekunder seperti Kamus Besar Bahasa Indonesia (KBBI), ensiklopedia, indeks komulatif dan seterusnya</w:t>
      </w:r>
    </w:p>
    <w:p w14:paraId="45CFE0E4" w14:textId="77777777" w:rsidR="00635F39" w:rsidRDefault="00635F39" w:rsidP="00635F39">
      <w:pPr>
        <w:spacing w:after="0" w:line="480" w:lineRule="auto"/>
        <w:ind w:left="360" w:firstLine="720"/>
        <w:jc w:val="both"/>
        <w:rPr>
          <w:rFonts w:ascii="Times New Roman" w:hAnsi="Times New Roman"/>
          <w:sz w:val="24"/>
          <w:szCs w:val="24"/>
        </w:rPr>
      </w:pPr>
    </w:p>
    <w:p w14:paraId="52F35F45" w14:textId="77777777" w:rsidR="00635F39" w:rsidRPr="00635F39" w:rsidRDefault="00635F39" w:rsidP="00635F39">
      <w:pPr>
        <w:spacing w:after="0" w:line="240" w:lineRule="auto"/>
        <w:ind w:left="284"/>
        <w:rPr>
          <w:rFonts w:ascii="Times New Roman" w:hAnsi="Times New Roman" w:cs="Times New Roman"/>
          <w:b/>
          <w:bCs/>
        </w:rPr>
      </w:pPr>
      <w:bookmarkStart w:id="4" w:name="_Toc126095209"/>
      <w:r w:rsidRPr="00635F39">
        <w:rPr>
          <w:rFonts w:ascii="Times New Roman" w:hAnsi="Times New Roman" w:cs="Times New Roman"/>
          <w:b/>
          <w:bCs/>
        </w:rPr>
        <w:t>Metode Analisis Data</w:t>
      </w:r>
      <w:bookmarkEnd w:id="4"/>
    </w:p>
    <w:p w14:paraId="4F9A0E0F" w14:textId="17E10559" w:rsidR="00635F39" w:rsidRDefault="00635F39" w:rsidP="00635F39">
      <w:pPr>
        <w:spacing w:after="0" w:line="240" w:lineRule="auto"/>
        <w:ind w:left="360" w:firstLine="720"/>
        <w:jc w:val="both"/>
        <w:rPr>
          <w:rFonts w:ascii="Times New Roman" w:hAnsi="Times New Roman"/>
          <w:bCs/>
          <w:sz w:val="24"/>
          <w:szCs w:val="24"/>
        </w:rPr>
      </w:pPr>
      <w:r w:rsidRPr="00635F39">
        <w:rPr>
          <w:rFonts w:ascii="Times New Roman" w:hAnsi="Times New Roman"/>
          <w:bCs/>
        </w:rPr>
        <w:t xml:space="preserve">Metode analisis data adalah tahap yang penting dalam menentukan penelitian. Teknik analisis data dalam penilitian ini menggunakan teknik analisis kualitatif </w:t>
      </w:r>
      <w:r w:rsidRPr="00635F39">
        <w:rPr>
          <w:rStyle w:val="FootnoteReference"/>
          <w:rFonts w:ascii="Times New Roman" w:hAnsi="Times New Roman"/>
          <w:bCs/>
          <w:vertAlign w:val="subscript"/>
        </w:rPr>
        <w:footnoteReference w:id="11"/>
      </w:r>
      <w:r w:rsidRPr="00635F39">
        <w:rPr>
          <w:rFonts w:ascii="Times New Roman" w:hAnsi="Times New Roman"/>
          <w:bCs/>
          <w:vertAlign w:val="subscript"/>
        </w:rPr>
        <w:t>.</w:t>
      </w:r>
      <w:r w:rsidRPr="00635F39">
        <w:rPr>
          <w:rFonts w:ascii="Times New Roman" w:hAnsi="Times New Roman"/>
          <w:bCs/>
        </w:rPr>
        <w:t xml:space="preserve"> Teknik analisis data kualitatif adalah proses analisis data yang tidak melibatkan atau berbentuk angka. Pendekatan kualitatif diharapkan mampu menghasilkan uraian mendalam tentang ucapan, tulisan dan/atau suatu organisasi tertentu dalam suatu setting konteks tertentu yang dikaji dari sudut pandang yang utuh, komprehensif dan holistik. </w:t>
      </w:r>
      <w:proofErr w:type="gramStart"/>
      <w:r w:rsidRPr="00635F39">
        <w:rPr>
          <w:rFonts w:ascii="Times New Roman" w:hAnsi="Times New Roman"/>
          <w:bCs/>
        </w:rPr>
        <w:t>Metode penarikan kesimpulan dilakukan secara deduktif, yaitu pengambilan kesimpulan dari pembahasan yang bersifat umum menjadi kesimpulan yang bersifat khusus</w:t>
      </w:r>
      <w:r>
        <w:rPr>
          <w:rFonts w:ascii="Times New Roman" w:hAnsi="Times New Roman"/>
          <w:bCs/>
          <w:sz w:val="24"/>
          <w:szCs w:val="24"/>
        </w:rPr>
        <w:t>.</w:t>
      </w:r>
      <w:proofErr w:type="gramEnd"/>
    </w:p>
    <w:p w14:paraId="3F2DE8D5" w14:textId="77777777" w:rsidR="005B6DDD" w:rsidRDefault="005B6DDD" w:rsidP="00635F39">
      <w:pPr>
        <w:spacing w:after="0" w:line="240" w:lineRule="auto"/>
        <w:ind w:left="360" w:firstLine="720"/>
        <w:jc w:val="both"/>
        <w:rPr>
          <w:rFonts w:ascii="Times New Roman" w:hAnsi="Times New Roman"/>
          <w:bCs/>
          <w:sz w:val="24"/>
          <w:szCs w:val="24"/>
        </w:rPr>
      </w:pPr>
    </w:p>
    <w:p w14:paraId="254A2CE2" w14:textId="77777777" w:rsidR="005B6DDD" w:rsidRDefault="005B6DDD" w:rsidP="00635F39">
      <w:pPr>
        <w:spacing w:after="0" w:line="240" w:lineRule="auto"/>
        <w:ind w:left="360" w:firstLine="720"/>
        <w:jc w:val="both"/>
        <w:rPr>
          <w:rFonts w:ascii="Times New Roman" w:hAnsi="Times New Roman"/>
          <w:bCs/>
          <w:sz w:val="24"/>
          <w:szCs w:val="24"/>
        </w:rPr>
      </w:pPr>
      <w:bookmarkStart w:id="5" w:name="_GoBack"/>
      <w:bookmarkEnd w:id="5"/>
    </w:p>
    <w:p w14:paraId="2E96DF4E" w14:textId="77777777" w:rsidR="00635F39" w:rsidRPr="00635F39" w:rsidRDefault="00635F39" w:rsidP="00635F39">
      <w:pPr>
        <w:spacing w:after="0" w:line="240" w:lineRule="auto"/>
        <w:ind w:left="360" w:firstLine="720"/>
        <w:jc w:val="both"/>
        <w:rPr>
          <w:rFonts w:ascii="Times New Roman" w:hAnsi="Times New Roman" w:cs="Times New Roman"/>
          <w:b/>
          <w:bCs/>
          <w:sz w:val="20"/>
          <w:szCs w:val="20"/>
        </w:rPr>
      </w:pPr>
    </w:p>
    <w:p w14:paraId="35200701" w14:textId="66AD0D38" w:rsidR="00446090" w:rsidRPr="00635F39" w:rsidRDefault="00446090" w:rsidP="00C474B6">
      <w:pPr>
        <w:pStyle w:val="ListParagraph"/>
        <w:numPr>
          <w:ilvl w:val="0"/>
          <w:numId w:val="1"/>
        </w:numPr>
        <w:spacing w:after="0" w:line="240" w:lineRule="auto"/>
        <w:ind w:left="284" w:hanging="284"/>
        <w:rPr>
          <w:rFonts w:ascii="Times New Roman" w:hAnsi="Times New Roman" w:cs="Times New Roman"/>
        </w:rPr>
      </w:pPr>
      <w:r w:rsidRPr="00446090">
        <w:rPr>
          <w:rFonts w:ascii="Times New Roman" w:hAnsi="Times New Roman" w:cs="Times New Roman"/>
          <w:b/>
          <w:bCs/>
        </w:rPr>
        <w:lastRenderedPageBreak/>
        <w:t>Hasil dan Pembahasan</w:t>
      </w:r>
    </w:p>
    <w:p w14:paraId="0A740458" w14:textId="36AEF158" w:rsidR="00446090" w:rsidRPr="00635F39" w:rsidRDefault="00446090" w:rsidP="00446090">
      <w:pPr>
        <w:pStyle w:val="ListParagraph"/>
        <w:numPr>
          <w:ilvl w:val="0"/>
          <w:numId w:val="3"/>
        </w:numPr>
        <w:spacing w:after="0" w:line="240" w:lineRule="auto"/>
        <w:jc w:val="both"/>
        <w:rPr>
          <w:rFonts w:ascii="Times New Roman" w:hAnsi="Times New Roman" w:cs="Times New Roman"/>
          <w:b/>
          <w:bCs/>
          <w:sz w:val="20"/>
          <w:szCs w:val="20"/>
        </w:rPr>
      </w:pPr>
      <w:bookmarkStart w:id="6" w:name="_Toc126095212"/>
      <w:r w:rsidRPr="00635F39">
        <w:rPr>
          <w:rFonts w:ascii="Times New Roman" w:hAnsi="Times New Roman" w:cs="Times New Roman"/>
          <w:b/>
          <w:bCs/>
        </w:rPr>
        <w:t>Optimalisasi Pengalokasian Dana Desa Berdasarkan UU No. 6 Tahun 2014 Dalam Menunjang Pembangunan Di Desa Tlogorejo Kecamatan Karangawen Kabupaten Demak</w:t>
      </w:r>
      <w:bookmarkEnd w:id="6"/>
    </w:p>
    <w:p w14:paraId="249666D0"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Berdasarkan data yang dikumpulkan dari berbagai dokumen-dokumen desa mengenai pengelolaan Dana Desa pada tahun 2020 maka ditemukanlah kegiatan pembangunan infrastruktur desa yang dibiayai dari dana desa kegiatan pemberdayaan masyarakat yang didominasi oleh kegiatan posyandu, posbindu dan pengelolaan PAUD/TK pada setiap tahunnya yang dimulai dari tahun 2018 sampai 2020. Apa yang telah dikerjakan oleh pemerintah Desa Tlogorejo Kecamatan Karangawen Kabupaten Demak guna melaksanakan amanah dari pengelolaan dan penggunaan dana desa. Tentang prioritas penggunaan dana desa pada setiap tahunnya yaitu untuk melakukan pembangunan desa yang tepat guna dan sasaran sehingga bisa bermanfaat banyak bagi warga desa Tlogorejo. Tujuan pelaksanaan kegiatan yang selalu dilaksanakan setiap tahunnya itu tak lain untuk memenuhi kebutuhan masyarakat akan kesehatan dan pendidikan yang berorientasi dengan penyiapan generasi muda menuju tingkat pendidikan selanjutnya. Melalui kegiatan pemberdayaan masyarakat yang telah dilaksanakan oleh pemerintah Desa Tlogorejo jika ditinjau dari pengimplementasian konsep teori yang digunakan, maka bisa dikatakan pelaksanaan kegiatan ini merupakan perwujudan dari apa yang terkandung dalam prioritas penggunaan dana desa yang menghendaki juga adanya pemberdayaan bagi warga desa bisa dikatakan sesuai dengan tujuan tersebut. Namun, jika mau mengkritik ada banyak hal yang bisa dikritisi dari pelaksanaan kegiatan ini, misalkan porsi pelaksanaan kegiatan pemberdayaan ini masih dirasa kurang dari yang dikehendaki setiap tahunnya yaitu 70:30 antara pembangunan dan pemberdayaan, variasi kegiatan yang kurang, pengelolaan yang masih memerlukan perbaikan, dan pelibatan masyarakat desa yang perlu diperluas lagi cakupannya.</w:t>
      </w:r>
    </w:p>
    <w:p w14:paraId="38F2F043"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Berkaitan dengan ini, dana desa yang diberikan oleh pemerintah pusat merupakan sebuah amanah yang harus dikelola dan dijalankan dengan baik oleh setiap desa yang menerimanya guna mewujudkan keadilan sosial yang berakhiran kepada kesejahteraan warga desa seperti yang dicita-citakan oleh segenap bangsa Indonesia.</w:t>
      </w:r>
    </w:p>
    <w:p w14:paraId="5AF804BE" w14:textId="77777777" w:rsidR="00635F39" w:rsidRPr="0034441B" w:rsidRDefault="00635F39" w:rsidP="00C474B6">
      <w:pPr>
        <w:pStyle w:val="ListParagraph"/>
        <w:numPr>
          <w:ilvl w:val="0"/>
          <w:numId w:val="14"/>
        </w:numPr>
        <w:spacing w:after="0" w:line="240" w:lineRule="auto"/>
        <w:ind w:left="993"/>
        <w:jc w:val="both"/>
        <w:rPr>
          <w:rFonts w:ascii="Times New Roman" w:hAnsi="Times New Roman" w:cs="Times New Roman"/>
          <w:b/>
          <w:bCs/>
        </w:rPr>
      </w:pPr>
      <w:r w:rsidRPr="0034441B">
        <w:rPr>
          <w:rFonts w:ascii="Times New Roman" w:hAnsi="Times New Roman" w:cs="Times New Roman"/>
          <w:b/>
          <w:bCs/>
        </w:rPr>
        <w:t>Perencanaan</w:t>
      </w:r>
    </w:p>
    <w:p w14:paraId="77DAD505"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Proses perencanaan keuangan desa menurut Permendagri Nomor 113 Tahun 2014, terlebih dahulu sekretaris menyusun Rancangan Peraturan Desa tentang APBDesa berdasarkan RKPDesa tahun berkenaan, selanjutnya disampaikan kepada Kepala Desa agar dibahas dan disepakati secara bersama Badan Permusyawaratan Desa jangka waktu paling lambat bulan Oktober tahun berjalan. Setelah rancangan tersebut dibahas dan disepakati oleh kepala desa dan Badan Permusyawaratan Desa secara bersama, maka rancangan tersebut disampaikan oleh kepala desa kepada Bupati/Walikota melalui camat paling lambat 3 (tiga) hari sejak disepakati untuk dievaluasi. Bupati/Walikota menetapkan hasil evaluasi Rancangan APBDesa paling lama 20 (dua uluh) hari kerja sejak diterimanya Rancangan Peraturan Desa tentang APBDesa. Setelah rancangan tersebut disepakati oleh Bupati/Walikota selanjutnya ia mendelegasikan hasil evaluasi tersebut kepada kepala desa melalui camat untuk ditetapkan sebagai APBDesa. Jika hasil evaluasi tersebut tidak sesuai dengan kepentingan umum dan peraturan perundang-undangan yang lebih tinggi, maka kepala desa harus melakukan penyempurnaan paling lama 7 (tujuh) hari kerja terhitung sejak diterimanya hasil evaluasi. Apabila kepala desa tidak menindaklanjuti hasil evaluasi tersebut, dan akan ditetapkan Rancangan Peraturan Desa tentang APBDesa menjadi Peraturan Desa oleh kepala desa, maka Bupati/Walikota dapat membatalkan Peraturan Desa dengan Keputusan Bupati/Walikota, sekaligus menyatakan berlakunya pagu APBDesa tahun anggaran sebelumnya.</w:t>
      </w:r>
    </w:p>
    <w:p w14:paraId="212B2584"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 xml:space="preserve">Hal ini sesuai dengan Perwujudan terkait pengelolaan dana desa yang dijalankan oleh pemerintah Desa Tlogorejo Kecamatan Karangawen Kabupaten Demak dapat dilihat melalui penerapan prinsip Perencaan pembangunan dibuat dalam Rencana Kegiatan </w:t>
      </w:r>
      <w:r w:rsidRPr="0034441B">
        <w:rPr>
          <w:rFonts w:ascii="Times New Roman" w:hAnsi="Times New Roman" w:cs="Times New Roman"/>
        </w:rPr>
        <w:lastRenderedPageBreak/>
        <w:t>Pembangunan Desa (RKP) setelah itu dimuat dalam Rencana Anggaran Belanja (RAB) untuk penyusunan Anggaran Pendapatan dan Belanja Desa (APBD).</w:t>
      </w:r>
    </w:p>
    <w:p w14:paraId="0F4B06CF"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Berdasarkan uraian dan melihat dokumen dari rencan kerja pembangunan desa (RKP) dapat disimpulkan bahwa dalam perencanaan dana desa Tlogorejo telah dipersiapkan secara sistematis kegiatan yang akan dilakukan untuk mencapai suatu tujuan. Proses perencanaan sudah baik, karena dilakukan secara terbuka dengan melibatkan partisipasi masyarakat dalam perencanaan dan menyepakati rencana kerja pemerintah. Proses perencanaan sudah baik, karena dilakukan secara terbuka dengan melibatkan partisipasi masyarakat dalam perencanaan dan menyepakati rencana kerja pemerintah.</w:t>
      </w:r>
    </w:p>
    <w:p w14:paraId="4C50DC1C" w14:textId="77777777" w:rsidR="00635F39" w:rsidRPr="0034441B" w:rsidRDefault="00635F39" w:rsidP="00C474B6">
      <w:pPr>
        <w:pStyle w:val="ListParagraph"/>
        <w:numPr>
          <w:ilvl w:val="0"/>
          <w:numId w:val="14"/>
        </w:numPr>
        <w:spacing w:after="0" w:line="240" w:lineRule="auto"/>
        <w:ind w:left="993"/>
        <w:jc w:val="both"/>
        <w:rPr>
          <w:rFonts w:ascii="Times New Roman" w:hAnsi="Times New Roman" w:cs="Times New Roman"/>
          <w:b/>
          <w:bCs/>
        </w:rPr>
      </w:pPr>
      <w:r w:rsidRPr="0034441B">
        <w:rPr>
          <w:rFonts w:ascii="Times New Roman" w:hAnsi="Times New Roman" w:cs="Times New Roman"/>
          <w:b/>
          <w:bCs/>
        </w:rPr>
        <w:t>Pelaksanaan</w:t>
      </w:r>
    </w:p>
    <w:p w14:paraId="5518FEC1"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Semua pendapatan desa dilaksanakan melalui rekening kas Desa. Khusus bagi desa yang belum memiliki pelayanan perbankan di wilayahnya maka peraturan ditetapkan oleh pemerintah Kabupaten/Kota. Setiap Pendapatan desa didukung oleh bukti lengkap dan sah. Kepala Desa wajib mengentinsifkan pemungutan pendapatan Desa yang menjadi wewenang dan tanggungjawabnya. Setiap pengeluaran belanja atas beban APBDesa harus didukung bukti lengkap dan sah. Bukti tersebut didapatkan dari pengesahan oleh sekretais desa dan sepengetahuan Kepala Desa. Pengeluaran Kas Desa yang mengakibatkan beban APBDesa, tidak dapat dilakukan sebelum rancangan Peraturan Desa tentang APBDesa ditetapkan menjadi peraturan Desa. Pengawasan pelaksanaan dana desa di lakukan oleh pendamping desa guna mengetahui sejauh mana mana pelaksanaan tugas yang dilaksanakan menurut ketentuan dan sasaran yang hendak dicapai.</w:t>
      </w:r>
    </w:p>
    <w:p w14:paraId="3AF2111F" w14:textId="77777777" w:rsidR="00635F39" w:rsidRPr="0034441B" w:rsidRDefault="00635F39" w:rsidP="00C474B6">
      <w:pPr>
        <w:pStyle w:val="ListParagraph"/>
        <w:numPr>
          <w:ilvl w:val="0"/>
          <w:numId w:val="14"/>
        </w:numPr>
        <w:spacing w:after="0" w:line="240" w:lineRule="auto"/>
        <w:ind w:left="993"/>
        <w:jc w:val="both"/>
        <w:rPr>
          <w:rFonts w:ascii="Times New Roman" w:hAnsi="Times New Roman" w:cs="Times New Roman"/>
          <w:b/>
          <w:bCs/>
        </w:rPr>
      </w:pPr>
      <w:r w:rsidRPr="0034441B">
        <w:rPr>
          <w:rFonts w:ascii="Times New Roman" w:hAnsi="Times New Roman" w:cs="Times New Roman"/>
          <w:b/>
          <w:bCs/>
        </w:rPr>
        <w:t>Penatausahaan</w:t>
      </w:r>
    </w:p>
    <w:p w14:paraId="7387B863"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 xml:space="preserve">Penatausahaan dilakukan oleh Bendahara Desa. Untuk meneriman, menyimpan, </w:t>
      </w:r>
      <w:proofErr w:type="gramStart"/>
      <w:r w:rsidRPr="0034441B">
        <w:rPr>
          <w:rFonts w:ascii="Times New Roman" w:hAnsi="Times New Roman" w:cs="Times New Roman"/>
        </w:rPr>
        <w:t>menyetorkan ,</w:t>
      </w:r>
      <w:proofErr w:type="gramEnd"/>
      <w:r w:rsidRPr="0034441B">
        <w:rPr>
          <w:rFonts w:ascii="Times New Roman" w:hAnsi="Times New Roman" w:cs="Times New Roman"/>
        </w:rPr>
        <w:t xml:space="preserve"> menatausahakan Pencatatan setiap penerimaan dan pengeluaran, tutup buku setiap akhir bulan secara tertib serta wajib mempertanggungjawabkan uang melalui laporan pertanggungjawaban merupakan tugas wajib Bendahara Desa. Penatausahaan wajib dilakukan oleh Bendahara Desa. Dokumen penatausahaan pengeluaran sesuai dengan peraturan Desa tentang APBDesa atau peraturan Desa tentang perubahan APBDesa melalui pengajuan surat permintaan pembayaran SPP yang telah disetujui oleh Kepala Desa melalui pelaksanaan teknis pengelolaan dana desa.</w:t>
      </w:r>
    </w:p>
    <w:p w14:paraId="38B99DE9" w14:textId="77777777" w:rsidR="00635F39" w:rsidRPr="0034441B" w:rsidRDefault="00635F39" w:rsidP="00C474B6">
      <w:pPr>
        <w:pStyle w:val="ListParagraph"/>
        <w:numPr>
          <w:ilvl w:val="0"/>
          <w:numId w:val="14"/>
        </w:numPr>
        <w:spacing w:after="0" w:line="240" w:lineRule="auto"/>
        <w:ind w:left="993"/>
        <w:jc w:val="both"/>
        <w:rPr>
          <w:rFonts w:ascii="Times New Roman" w:hAnsi="Times New Roman" w:cs="Times New Roman"/>
          <w:b/>
          <w:bCs/>
        </w:rPr>
      </w:pPr>
      <w:r w:rsidRPr="0034441B">
        <w:rPr>
          <w:rFonts w:ascii="Times New Roman" w:hAnsi="Times New Roman" w:cs="Times New Roman"/>
          <w:b/>
          <w:bCs/>
        </w:rPr>
        <w:t>Pelaporan</w:t>
      </w:r>
    </w:p>
    <w:p w14:paraId="43EBB582"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Laporan realisasi pelaksanaan APBDesa akan disampaikan oleh kepala desa kepada Bupati/Walikota berupa laporan semester pertama disampaikan paling lambat pada akhir bulan Juli tahun berjalan, dan laporan semester akhir tahun yang disampaikan paling lambat pada akhir bulan Januari tahun berikutnya.</w:t>
      </w:r>
    </w:p>
    <w:p w14:paraId="449F091A" w14:textId="77777777" w:rsidR="00635F39" w:rsidRPr="0034441B" w:rsidRDefault="00635F39" w:rsidP="00C474B6">
      <w:pPr>
        <w:pStyle w:val="ListParagraph"/>
        <w:numPr>
          <w:ilvl w:val="0"/>
          <w:numId w:val="14"/>
        </w:numPr>
        <w:spacing w:after="0" w:line="240" w:lineRule="auto"/>
        <w:ind w:left="993"/>
        <w:jc w:val="both"/>
        <w:rPr>
          <w:rFonts w:ascii="Times New Roman" w:hAnsi="Times New Roman" w:cs="Times New Roman"/>
          <w:b/>
          <w:bCs/>
        </w:rPr>
      </w:pPr>
      <w:r w:rsidRPr="0034441B">
        <w:rPr>
          <w:rFonts w:ascii="Times New Roman" w:hAnsi="Times New Roman" w:cs="Times New Roman"/>
          <w:b/>
          <w:bCs/>
        </w:rPr>
        <w:t>Pertanggungjawaban</w:t>
      </w:r>
    </w:p>
    <w:p w14:paraId="242D1239" w14:textId="58F56860" w:rsidR="00635F39"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Pertanggungjawaban realisasi pelaksanaan APBDesa yang terdiri dari pendapatan, belanja dan pembiayaan akan disampaikan oleh kepala desa kepada Bupati/Walikota setiap akhir tahun anggaran. Laporan pertanggungjawaban realisasi APBDesa ditetapkan dengan Peraturan Desa. Laporan realisasi dan laporan pertanggungjawaban realisasi pelaksanaan APBDesa diinformasikan kepada masyarakat secara tertulis dan dengan media informasi yang mudah diakses oleh masyarakat, seperti papan pengumuman, radio komunitas, dan media informasi lainnya. Laporan realisasi dan laporan pertanggungjawaban realisasi pelaksanaanAPBDesa disampaikan kepada Bupati/Walikota melalui camat paling lambat 1 (satu) bulan setelah akhir tahun anggaran berkenaan.</w:t>
      </w:r>
    </w:p>
    <w:p w14:paraId="59B222AF" w14:textId="77777777" w:rsidR="00C474B6" w:rsidRPr="0034441B" w:rsidRDefault="00C474B6" w:rsidP="00635F39">
      <w:pPr>
        <w:spacing w:after="0" w:line="240" w:lineRule="auto"/>
        <w:ind w:left="360" w:firstLine="720"/>
        <w:jc w:val="both"/>
        <w:rPr>
          <w:rFonts w:ascii="Times New Roman" w:hAnsi="Times New Roman" w:cs="Times New Roman"/>
        </w:rPr>
      </w:pPr>
    </w:p>
    <w:p w14:paraId="37F6BEDB" w14:textId="1E69B946" w:rsidR="00635F39" w:rsidRPr="00C474B6" w:rsidRDefault="00635F39" w:rsidP="00C474B6">
      <w:pPr>
        <w:pStyle w:val="ListParagraph"/>
        <w:numPr>
          <w:ilvl w:val="0"/>
          <w:numId w:val="3"/>
        </w:numPr>
        <w:spacing w:after="0" w:line="240" w:lineRule="auto"/>
        <w:jc w:val="both"/>
        <w:rPr>
          <w:rFonts w:ascii="TimesNewRoman,Bold" w:hAnsi="TimesNewRoman,Bold" w:cs="TimesNewRoman,Bold"/>
          <w:b/>
          <w:bCs/>
          <w:lang w:val="en-ID"/>
        </w:rPr>
      </w:pPr>
      <w:r w:rsidRPr="0034441B">
        <w:rPr>
          <w:rFonts w:ascii="Times New Roman" w:hAnsi="Times New Roman" w:cs="Times New Roman"/>
          <w:b/>
          <w:bCs/>
        </w:rPr>
        <w:t>Kendala Optimalisasi Pengalokasian Dana Desa Di Desa Tlogorejo Kecamatan Karangawen Kabupaten Demak</w:t>
      </w:r>
    </w:p>
    <w:p w14:paraId="10049ED2"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 xml:space="preserve">Berdasarkan Permendagri Nomor 113 Tahun 2014 Bab V pasal 20 yaitu Sekretaris Desa menyusun rancangan peraturan desa tentang APBDesa tahun berkenaan. Sekretaris Desa menyampaikan rancangan peraturan desa kepada Kepala Desa. Raperdes tentang APBDesa disampaikan kepada Kepala Desa, selanjutnya dismpaikan kepada BPD untuk dibahas dan disepakati bersama kemudian raperdes tentang APBDesa yang telah disepakati </w:t>
      </w:r>
      <w:r w:rsidRPr="0034441B">
        <w:rPr>
          <w:rFonts w:ascii="Times New Roman" w:hAnsi="Times New Roman" w:cs="Times New Roman"/>
        </w:rPr>
        <w:lastRenderedPageBreak/>
        <w:t>disampaikan kepada Bupati/Walikota. Apabila Raperdes tentang APBDes tidak sesuai, maka kepala desa wajib melakukan revisi. Dalam proses penyusunan dan penetapatan APBDesa Tlogorejo, raperdes tentang APBDesa disusun bersama pemerintah desa, yakni Sekretaris desa, kemudian disampaikan kepada BPD untuk disepakati. Setelah APBDes disepakati, kemudian disampaikan kepada Camat Karangawen melalui pendamping desa untuk dievaluasi, setelah itu disampaikan kepada BPMD Kabupaten Demak dan dinyatakan telah sesuai maka APBDesa ditetapkan oleh Bupati melalui Camat Karangawen dan perdes tentang APBDes dapat diberlakukan.</w:t>
      </w:r>
    </w:p>
    <w:p w14:paraId="4DD9834F" w14:textId="77777777" w:rsidR="00C474B6" w:rsidRDefault="00635F39" w:rsidP="00C474B6">
      <w:pPr>
        <w:spacing w:after="0" w:line="240" w:lineRule="auto"/>
        <w:ind w:left="360" w:firstLine="720"/>
        <w:jc w:val="both"/>
        <w:rPr>
          <w:rFonts w:ascii="Times New Roman" w:hAnsi="Times New Roman" w:cs="Times New Roman"/>
        </w:rPr>
      </w:pPr>
      <w:r w:rsidRPr="0034441B">
        <w:rPr>
          <w:rFonts w:ascii="Times New Roman" w:hAnsi="Times New Roman" w:cs="Times New Roman"/>
        </w:rPr>
        <w:t>Dari uraian diatas dapat disimpulkan bahwa, tahapan penyusunan dan penetapan APBDesa pada Pemerintahan Desa Tlogorejo telah sesuai dengan Permendagri Nomor 113 Tahun 2014 Bab V pasal 20 ayat I, yaitu yang melaksanakan penyusunan dan penetapan APBDesa adalah Sekretaris desa selaku Koordinator pelaksanaan dalam penyusunan APBDesa.</w:t>
      </w:r>
      <w:bookmarkStart w:id="7" w:name="_Toc126095221"/>
    </w:p>
    <w:p w14:paraId="655F8F13" w14:textId="027DA861" w:rsidR="00635F39" w:rsidRPr="00C474B6" w:rsidRDefault="00635F39" w:rsidP="00C474B6">
      <w:pPr>
        <w:pStyle w:val="ListParagraph"/>
        <w:numPr>
          <w:ilvl w:val="0"/>
          <w:numId w:val="15"/>
        </w:numPr>
        <w:spacing w:after="0" w:line="240" w:lineRule="auto"/>
        <w:ind w:left="993"/>
        <w:jc w:val="both"/>
        <w:rPr>
          <w:rFonts w:ascii="Times New Roman" w:hAnsi="Times New Roman" w:cs="Times New Roman"/>
        </w:rPr>
      </w:pPr>
      <w:r w:rsidRPr="00C474B6">
        <w:rPr>
          <w:rFonts w:ascii="TimesNewRoman,Bold" w:hAnsi="TimesNewRoman,Bold" w:cs="TimesNewRoman,Bold"/>
          <w:b/>
          <w:bCs/>
          <w:lang w:val="en-ID"/>
        </w:rPr>
        <w:t>Pelaksanaan Penerimaan Desa</w:t>
      </w:r>
      <w:bookmarkEnd w:id="7"/>
    </w:p>
    <w:p w14:paraId="1E00B04F"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Menurut Permendagri Nomor 113 Tahun 2014 Pada Bab V pasal 24 ayat 1,2,3, yaitu semua penerima dan pengeluaran desa dilaksanakan melalui rekening kas Desa. Semua pendapatan desa dilaksanakan mela lui rekening kas desa. Khusus bagi desa yang belum memiliki pelayanan perbank di wilayahnya maka pengaturannya ditetapkan oleh pemerintah Kabupaten/kota. Setiap pendapatan desa harus didukung oleh bukti yang lengkap dan sah. Kepala desa wajib mengintensikan pemungutan pendapatan desa yang menjadi wewenang dan tanggung jawabnya.</w:t>
      </w:r>
    </w:p>
    <w:p w14:paraId="1B788976"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Dalam Pelaksanaanya di Desa Tlogorejo Penerimaan pendapatan Desa Tlogorejo hanya berasal dari pendapatan transfer desa, penerimaan tersebut telah dilaksanakan melalui rekening kas desa. Desa Tlogorejo tidak memiliki pendapatan asli desa, karena Desa Tlogorejo tidak memiliki Badan Usaha Milik Desa (BUMDES). Sehingga pendapatan desa sepenuhnya hanya berasal dari pendapatan transfer desa yang difungsikan untuk biaya penyelenggraan pemerintah desa, pelaksaan pembangunan desa, serta pembinaan permberdayaan masyarakat. Pemerintah Desa Tlogorejo juga mengatakan Kendala dalam pelaksana penerimaan dana desa yaitu kurangnya pemahaman dalam hal anggaran dan pelaksanaan dana yang dianggarkan untuk pembangunan desa bisa kelebihan ataupun kekurangan dana pada saat pelaksanaan pembangunan desa.</w:t>
      </w:r>
    </w:p>
    <w:p w14:paraId="7A3E47A2"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Berdasarkan penjelasan tersebut, dapat disimpulkan bahwa pelaksanaan penerimaan di Desa Tlogorejo telah sesuai dengan Permendagri Nomor 113 Tahun 2014 Pada Bab V pasal 24 ayat 1,2,3, yaitu semua penerima dan pengeluaran desa dilaksanakan melalui rekening kas Desa Tetap pemerintah desa ada sedikit kendala dalam pelaksanaan dikarena kurangnya pemahaman dalam pelaksanaan anggaran dana.</w:t>
      </w:r>
    </w:p>
    <w:p w14:paraId="6EE1AFEA" w14:textId="3AE138D9" w:rsidR="00635F39" w:rsidRPr="0034441B" w:rsidRDefault="00635F39" w:rsidP="00C474B6">
      <w:pPr>
        <w:spacing w:after="0" w:line="240" w:lineRule="auto"/>
        <w:ind w:left="360" w:firstLine="720"/>
        <w:jc w:val="both"/>
        <w:rPr>
          <w:rFonts w:ascii="Times New Roman" w:hAnsi="Times New Roman" w:cs="Times New Roman"/>
        </w:rPr>
      </w:pPr>
      <w:r w:rsidRPr="0034441B">
        <w:rPr>
          <w:rFonts w:ascii="Times New Roman" w:hAnsi="Times New Roman" w:cs="Times New Roman"/>
        </w:rPr>
        <w:t>Kendala dalam pelaksanaan penerima pendapatan transfer desa yaitu dalam penyaluran dan pencairan terkadang mengalami keterlambatan. Menurut Bendahara Desa Tlogorejo, hal tersebut dikarenakan persyaratan dalam pengajuan dana oleh Pemerintah Desa tidak lengkap, misalnya dokumen berupa SPJ. Jika salah satu desa yang ada di Karangawen tidak lengkap persyaratan pencairan maka semua desa mengalami keterlambatan dalam pencairan dana tersebut, karena pencairan dan penyaluran dana dilakukan secara kolekfit.</w:t>
      </w:r>
    </w:p>
    <w:p w14:paraId="6326A794" w14:textId="77777777" w:rsidR="00635F39" w:rsidRPr="0034441B" w:rsidRDefault="00635F39" w:rsidP="00C474B6">
      <w:pPr>
        <w:pStyle w:val="ListParagraph"/>
        <w:numPr>
          <w:ilvl w:val="0"/>
          <w:numId w:val="15"/>
        </w:numPr>
        <w:spacing w:after="0" w:line="240" w:lineRule="auto"/>
        <w:ind w:left="993"/>
        <w:jc w:val="both"/>
        <w:rPr>
          <w:rFonts w:ascii="TimesNewRoman,Bold" w:hAnsi="TimesNewRoman,Bold" w:cs="TimesNewRoman,Bold"/>
          <w:b/>
          <w:bCs/>
          <w:lang w:val="en-ID"/>
        </w:rPr>
      </w:pPr>
      <w:bookmarkStart w:id="8" w:name="_Toc126095222"/>
      <w:r w:rsidRPr="0034441B">
        <w:rPr>
          <w:rFonts w:ascii="TimesNewRoman,Bold" w:hAnsi="TimesNewRoman,Bold" w:cs="TimesNewRoman,Bold"/>
          <w:b/>
          <w:bCs/>
          <w:lang w:val="en-ID"/>
        </w:rPr>
        <w:t>Penatausahaan Penerimaan Desa</w:t>
      </w:r>
      <w:bookmarkEnd w:id="8"/>
    </w:p>
    <w:p w14:paraId="5CF7D778" w14:textId="77777777" w:rsidR="00635F39" w:rsidRPr="0034441B"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 xml:space="preserve">Menurut Permendagri Nomor 113 tahun 2014 pasal 36, penatausahaan penerimaan wajib dilaksanakan oleh Bendahara Desa. Penerimaan bersifat tunai yang yang diterima oleh Bendahara Desa dibuatkan bukti transaksi tanda terima dan dicatat pada buku kas umum. Penerimaan yang bersifat transfer Bendahara Desa akan mendapatkan informasi dari Bank berupa nota kredit atas dana-dana dalam rekening kas desa. Penatausahaan penerimaan di Desa Tlogorejo telah dilaksanakan oleh Bendahara Desa dengan menggunakan aplikasi Sistem Informasi Keuangan Desa (SISKUEDES). Dalam catatan penerimaan Bendahara Desa menggunakan Buku Kas Umum, Buku Kas Tunai dan Buku Pembantu Bank. Penerimaan Desa Tlogorejo hanya bersumber dari pendapatan transfer. </w:t>
      </w:r>
      <w:r w:rsidRPr="0034441B">
        <w:rPr>
          <w:rFonts w:ascii="Times New Roman" w:hAnsi="Times New Roman" w:cs="Times New Roman"/>
        </w:rPr>
        <w:lastRenderedPageBreak/>
        <w:t>Berdasarkan hal tersebut dan juga melihat dari dokumen yang ada d aplikasi SISKUEDES dapat disimpulkan bahwa, pencatatan atas penatausahaan penerima yang dilakukan oleh Bendahara Desa telah sesuai dengan Permendagri Nomor 113 Tahun 2014 Bab V pasal 36 yaitu penatusahaan penerimaan di Desa Tlogorejo telah membuat Buku Bank, Buku Kas Umum, Buku Kas Tunai dan Penginputan data telah dilakukan dengan benar.</w:t>
      </w:r>
    </w:p>
    <w:p w14:paraId="2B11F65B" w14:textId="77777777" w:rsidR="00635F39" w:rsidRPr="0034441B" w:rsidRDefault="00635F39" w:rsidP="00C474B6">
      <w:pPr>
        <w:pStyle w:val="ListParagraph"/>
        <w:numPr>
          <w:ilvl w:val="0"/>
          <w:numId w:val="15"/>
        </w:numPr>
        <w:spacing w:after="0" w:line="240" w:lineRule="auto"/>
        <w:ind w:left="993"/>
        <w:jc w:val="both"/>
        <w:rPr>
          <w:rFonts w:ascii="TimesNewRoman,Bold" w:hAnsi="TimesNewRoman,Bold" w:cs="TimesNewRoman,Bold"/>
          <w:b/>
          <w:bCs/>
          <w:lang w:val="en-ID"/>
        </w:rPr>
      </w:pPr>
      <w:bookmarkStart w:id="9" w:name="_Toc126095223"/>
      <w:r w:rsidRPr="0034441B">
        <w:rPr>
          <w:rFonts w:ascii="TimesNewRoman,Bold" w:hAnsi="TimesNewRoman,Bold" w:cs="TimesNewRoman,Bold"/>
          <w:b/>
          <w:bCs/>
          <w:lang w:val="en-ID"/>
        </w:rPr>
        <w:t>Penatausahaan Pengeluaran Desa</w:t>
      </w:r>
      <w:bookmarkEnd w:id="9"/>
    </w:p>
    <w:p w14:paraId="6B24B9C7" w14:textId="77777777" w:rsidR="00635F39" w:rsidRPr="0034441B" w:rsidRDefault="00635F39" w:rsidP="00635F39">
      <w:pPr>
        <w:spacing w:after="0" w:line="240" w:lineRule="auto"/>
        <w:ind w:left="360" w:firstLine="720"/>
        <w:jc w:val="both"/>
      </w:pPr>
      <w:r w:rsidRPr="0034441B">
        <w:rPr>
          <w:rFonts w:ascii="Times New Roman" w:hAnsi="Times New Roman" w:cs="Times New Roman"/>
        </w:rPr>
        <w:t>Menurut Permendagri Nomor 113 Tahun 2014 Pasal 36, penatausahaan pengeluaran wajib dilaksanakan oleh Bcndahara Desa. Bendahara Desa wajib dilakukan pencatatan setiap pengeluaran serta melakukan tutup buku setiap akhir bulan secara tertib. Bendahara Desa harus mempertanggungawabkan penggunaan melalui laporan pertanggungjawaban pengeluaran kepada Kepala Desa. Pengeluaran bersifat tunai yang dikeluarkan oleh Bendanara Desa dibuatkan bukti transaksi pengeluan dan dicatat pada buku kas umum, sedangkan untuk bersifat transfer langsung ke pihak ketiga, Selanjutnya yang bersifat maupun transfer harus disertai dengan bukti yang lengkap dan sah serta dicatat benar dan tertib. Penatausanaan pengeluaran di Desa Tlogorejo telah dilaksanakan oleh Bendahara Desa. Untuk pencatatan pengeluaran, Bendahara Desa menggunakan Buku Kas Umum, Buku Kas Tunani, Büku Pembantu Bank, dan Buku Pembantu Pajak. Segala pengeluaran/belanja yang dikeluarkan oleh Bendahara Desa telah dibuatkan bukti kwitansi pengeluaran dan dicatat pada Buku Kas Tunai dan Buku Kas Umum. Penatausahaan pengeluaran terkait belanja Desa, dan didukung oleh bukti, nota, atau kwitansi. Bendahara Desa Juga mencatat kewajiban perpajakan yang dipotong/pungut atas transaksi belanja yang dilakukan. Bendahara Desa teiah mencatatnya pada kolom penerimaan dalam Buku Pembantu pajak. Berdasarkan hal di atas dapat disimpulkan bahwa pencatatan atas penataushaan pengeluaran yang dilakukan oleh Bendahara Desa. Hal ini telah sesuai dengan teori akuntabilitas Mardiosmo mengenai kewajiban pihak pemegang amanah untuk memberikan pertanggungjawaban, menyajikan, melaporkan, dan mengungkapkan segala aktivitas kegiatan menjadi 64 tanggungjawabnya kepada pihak pemberi amanah yang memiliki hak dan kewenangan untuk meminta pertanggungjawaban tersebut.</w:t>
      </w:r>
    </w:p>
    <w:p w14:paraId="7AF7F463" w14:textId="77777777" w:rsidR="00635F39" w:rsidRPr="0034441B" w:rsidRDefault="00635F39" w:rsidP="00C474B6">
      <w:pPr>
        <w:pStyle w:val="ListParagraph"/>
        <w:numPr>
          <w:ilvl w:val="0"/>
          <w:numId w:val="15"/>
        </w:numPr>
        <w:spacing w:after="0" w:line="240" w:lineRule="auto"/>
        <w:ind w:left="993"/>
        <w:jc w:val="both"/>
        <w:rPr>
          <w:rFonts w:ascii="TimesNewRoman,Bold" w:hAnsi="TimesNewRoman,Bold" w:cs="TimesNewRoman,Bold"/>
          <w:b/>
          <w:bCs/>
          <w:lang w:val="en-ID"/>
        </w:rPr>
      </w:pPr>
      <w:bookmarkStart w:id="10" w:name="_Toc126095224"/>
      <w:r w:rsidRPr="0034441B">
        <w:rPr>
          <w:rFonts w:ascii="TimesNewRoman,Bold" w:hAnsi="TimesNewRoman,Bold" w:cs="TimesNewRoman,Bold"/>
          <w:b/>
          <w:bCs/>
          <w:lang w:val="en-ID"/>
        </w:rPr>
        <w:t>Laporan Bendahara Desa</w:t>
      </w:r>
      <w:bookmarkEnd w:id="10"/>
    </w:p>
    <w:p w14:paraId="3AB8B88C" w14:textId="105395C9" w:rsidR="00635F39" w:rsidRPr="00C474B6" w:rsidRDefault="00635F39" w:rsidP="00C474B6">
      <w:pPr>
        <w:spacing w:after="0" w:line="240" w:lineRule="auto"/>
        <w:ind w:left="360" w:firstLine="720"/>
        <w:jc w:val="both"/>
        <w:rPr>
          <w:rFonts w:ascii="Times New Roman" w:hAnsi="Times New Roman" w:cs="Times New Roman"/>
        </w:rPr>
      </w:pPr>
      <w:r w:rsidRPr="0034441B">
        <w:rPr>
          <w:rFonts w:ascii="Times New Roman" w:hAnsi="Times New Roman" w:cs="Times New Roman"/>
        </w:rPr>
        <w:t>Menurut Permendagri Nomor 113 Tahun 2014 tentang pengelolaan keuangan desa menyebutkan bahwa laporan pertanggungjawaban disampaikan setiap bulan kepada Kepala Desa. Dalam pelaksanaan laporan Bendahara Desa melakukan tutup buku dan membuat pertanggungjawaban setiap akhir bulan. Laporan pertanggungjawaban dibuat dalam bentuk surat pertanggungjawaban (SPJ), SPJ ini termasuk sebagai persyaratan untuk penyaluran dana desa, ADD, dan bagi hasil pajak &amp; retribusi daerah. Pada akhir periode anggaran, bendahara desa telah membuat laporan realisasi pelaksanaan APBDesa. Menurut Permendagri 113 Tahun 2014 tentang pengelolaan Keuangan Desa, menyebutkan bahwa laporan pertanggungjawaban disampaikan setiap bulan kepada Kepala Desa. Dalam laporan realisasi pelaksanaan APBdesa tersebut telah menunjukkan bahwa laporan pertanggungjawaban yang dibuat telah memadai, karena dalam laporan pertanggungjawaban tersebut dibuat dengan melampirkan dokomen pentausahaan yang lengkap, berupa Buku Pembantu Bank, Buku Kas Tunai, dan Buku Kas Umum serta telah dilengkapi dengan bukti-bukti atas pengeluaran berupa kwitansi dan nota-nota.</w:t>
      </w:r>
    </w:p>
    <w:p w14:paraId="5B8C953F" w14:textId="77777777" w:rsidR="00635F39" w:rsidRPr="0034441B" w:rsidRDefault="00635F39" w:rsidP="00C474B6">
      <w:pPr>
        <w:pStyle w:val="ListParagraph"/>
        <w:numPr>
          <w:ilvl w:val="0"/>
          <w:numId w:val="15"/>
        </w:numPr>
        <w:spacing w:after="0" w:line="240" w:lineRule="auto"/>
        <w:ind w:left="993"/>
        <w:jc w:val="both"/>
        <w:rPr>
          <w:rFonts w:ascii="TimesNewRoman,Bold" w:hAnsi="TimesNewRoman,Bold" w:cs="TimesNewRoman,Bold"/>
          <w:b/>
          <w:bCs/>
          <w:lang w:val="en-ID"/>
        </w:rPr>
      </w:pPr>
      <w:bookmarkStart w:id="11" w:name="_Toc126095225"/>
      <w:r w:rsidRPr="0034441B">
        <w:rPr>
          <w:rFonts w:ascii="TimesNewRoman,Bold" w:hAnsi="TimesNewRoman,Bold" w:cs="TimesNewRoman,Bold"/>
          <w:b/>
          <w:bCs/>
          <w:lang w:val="en-ID"/>
        </w:rPr>
        <w:t>Prinsip Pengelolaan Dana Desa</w:t>
      </w:r>
      <w:bookmarkEnd w:id="11"/>
    </w:p>
    <w:p w14:paraId="3B46692E" w14:textId="210BD794" w:rsidR="00635F39" w:rsidRDefault="00635F39" w:rsidP="00635F39">
      <w:pPr>
        <w:spacing w:after="0" w:line="240" w:lineRule="auto"/>
        <w:ind w:left="360" w:firstLine="720"/>
        <w:jc w:val="both"/>
        <w:rPr>
          <w:rFonts w:ascii="Times New Roman" w:hAnsi="Times New Roman" w:cs="Times New Roman"/>
        </w:rPr>
      </w:pPr>
      <w:r w:rsidRPr="0034441B">
        <w:rPr>
          <w:rFonts w:ascii="Times New Roman" w:hAnsi="Times New Roman" w:cs="Times New Roman"/>
        </w:rPr>
        <w:t xml:space="preserve">Menurut Permendagri Nomo 113 Tahun 2014, Prinsip pengelolaan desa meliputi: 1) Transparan yaitu keterbukaan yang memungkinkan masyarakat dapat mengetahui dengan jelas mengenai detail dana desa yang dikelola, jenis kegiatan yang bersumber dari dana itu dan juga tentang pertanggungjawaban pemerintah desa tentang penggunaannya. Pada hakikatnya jika masyarakat telah ikut berpartisipasi dalam proses perencanaan dan pelaksanaan pembangunan desa yang memamfaatkan dana desa, maka secara tidak langsung pemerintah desa juga telah memberikan keterbukaan informasi kepada masyarakat perihal dana dan juga jenis kegiatan yang dilakukan. Berkaitan dengan ini, setiap tahunnya pemerintah Desa Tlogorejo juga rutin menampilkan kepada masyarakat seluruh detail </w:t>
      </w:r>
      <w:r w:rsidRPr="0034441B">
        <w:rPr>
          <w:rFonts w:ascii="Times New Roman" w:hAnsi="Times New Roman" w:cs="Times New Roman"/>
        </w:rPr>
        <w:lastRenderedPageBreak/>
        <w:t>program yang termuat dalam anggaran pendapatan dan belanja desa (APBDesa) dalam bentuk baliho yang diletakkan di beberapa tempat strategis yang sering dilewati warga. Transparansi perencanaan, pemerintah Desa Tlogorejo telah mengadakan musyawarah desa terkait rencana pembangunan dan rencana keuangan desa dan melibatkan masyarakat.</w:t>
      </w:r>
    </w:p>
    <w:p w14:paraId="5E5A1438" w14:textId="77777777" w:rsidR="00C474B6" w:rsidRPr="0034441B" w:rsidRDefault="00C474B6" w:rsidP="00635F39">
      <w:pPr>
        <w:spacing w:after="0" w:line="240" w:lineRule="auto"/>
        <w:ind w:left="360" w:firstLine="720"/>
        <w:jc w:val="both"/>
        <w:rPr>
          <w:rFonts w:ascii="Times New Roman" w:hAnsi="Times New Roman" w:cs="Times New Roman"/>
        </w:rPr>
      </w:pPr>
    </w:p>
    <w:p w14:paraId="153D7352" w14:textId="77777777" w:rsidR="00446090" w:rsidRDefault="00446090" w:rsidP="00446090">
      <w:pPr>
        <w:spacing w:after="0" w:line="240" w:lineRule="auto"/>
        <w:ind w:left="284"/>
        <w:jc w:val="both"/>
        <w:rPr>
          <w:rFonts w:ascii="Times New Roman" w:hAnsi="Times New Roman" w:cs="Times New Roman"/>
        </w:rPr>
      </w:pPr>
    </w:p>
    <w:p w14:paraId="52413E49" w14:textId="71A60BC5" w:rsidR="00446090" w:rsidRDefault="00446090" w:rsidP="00C474B6">
      <w:pPr>
        <w:pStyle w:val="ListParagraph"/>
        <w:numPr>
          <w:ilvl w:val="0"/>
          <w:numId w:val="1"/>
        </w:numPr>
        <w:spacing w:after="0" w:line="240" w:lineRule="auto"/>
        <w:ind w:left="284" w:hanging="284"/>
        <w:rPr>
          <w:rFonts w:ascii="Times New Roman" w:hAnsi="Times New Roman" w:cs="Times New Roman"/>
          <w:b/>
          <w:bCs/>
        </w:rPr>
      </w:pPr>
      <w:r w:rsidRPr="00446090">
        <w:rPr>
          <w:rFonts w:ascii="Times New Roman" w:hAnsi="Times New Roman" w:cs="Times New Roman"/>
          <w:b/>
          <w:bCs/>
        </w:rPr>
        <w:t>SIMPULAN</w:t>
      </w:r>
    </w:p>
    <w:p w14:paraId="09D4B8BA" w14:textId="77777777" w:rsidR="00C474B6" w:rsidRPr="00C474B6" w:rsidRDefault="00C474B6" w:rsidP="00C474B6">
      <w:pPr>
        <w:spacing w:after="0" w:line="240" w:lineRule="auto"/>
        <w:ind w:left="360" w:firstLine="720"/>
        <w:jc w:val="both"/>
        <w:rPr>
          <w:rFonts w:ascii="Times New Roman" w:hAnsi="Times New Roman" w:cs="Times New Roman"/>
        </w:rPr>
      </w:pPr>
      <w:r w:rsidRPr="00C474B6">
        <w:rPr>
          <w:rFonts w:ascii="Times New Roman" w:hAnsi="Times New Roman" w:cs="Times New Roman"/>
        </w:rPr>
        <w:t xml:space="preserve">Berdasarkan hasil evaluasi pengelolaan Alokasi Dana Desa terhadap pembangunan Desa Tlogorejo Kecamatan Karangawen Kabupaten Demak pada tahun 2020, diperoleh kesimpulan sebagai </w:t>
      </w:r>
      <w:proofErr w:type="gramStart"/>
      <w:r w:rsidRPr="00C474B6">
        <w:rPr>
          <w:rFonts w:ascii="Times New Roman" w:hAnsi="Times New Roman" w:cs="Times New Roman"/>
        </w:rPr>
        <w:t>berikut :</w:t>
      </w:r>
      <w:proofErr w:type="gramEnd"/>
    </w:p>
    <w:p w14:paraId="40BF661A" w14:textId="77777777" w:rsidR="00C474B6" w:rsidRPr="00C474B6" w:rsidRDefault="00C474B6" w:rsidP="00C474B6">
      <w:pPr>
        <w:pStyle w:val="ListParagraph"/>
        <w:numPr>
          <w:ilvl w:val="0"/>
          <w:numId w:val="16"/>
        </w:numPr>
        <w:spacing w:after="0" w:line="240" w:lineRule="auto"/>
        <w:ind w:left="709"/>
        <w:jc w:val="both"/>
        <w:rPr>
          <w:rFonts w:ascii="Times New Roman" w:hAnsi="Times New Roman" w:cs="Times New Roman"/>
          <w:b/>
          <w:bCs/>
        </w:rPr>
      </w:pPr>
      <w:r w:rsidRPr="00C474B6">
        <w:rPr>
          <w:rFonts w:ascii="Times New Roman" w:hAnsi="Times New Roman" w:cs="Times New Roman"/>
        </w:rPr>
        <w:t>Pengelolaan Dana Desa Tlogorejo Kecamatan Karangawen Kabupaten Demak Tahun 2020, secara garis besar belum optimal dan belum mengacu mengacu pada UU No. 6 Tahun 2014, Peraturan Pemerintah Nomor 48 Tahun 2014, Permendagri Nomor 113 Tahun 2014. Pengelolaan dana desa di awali dengan perencanaan yang melibatkan masyarakat. Pengelolaan dana Desa yang dilakukan oleh Pemerintah Desa berprinsip transparan, akuntabel, dan partisipasi. Pelaksanaan kegiatan ini merupakan perwujudan dari amanah yang terkandung dalam prioritas penggunaan dana desa yang menghendaki juga adanya pemberdayaan bagi warga desa bisa dikatakan sesuai dengan tujuan.</w:t>
      </w:r>
    </w:p>
    <w:p w14:paraId="0A1E76E9" w14:textId="09BCC592" w:rsidR="00C474B6" w:rsidRPr="00C474B6" w:rsidRDefault="00C474B6" w:rsidP="00C474B6">
      <w:pPr>
        <w:pStyle w:val="ListParagraph"/>
        <w:numPr>
          <w:ilvl w:val="0"/>
          <w:numId w:val="16"/>
        </w:numPr>
        <w:spacing w:after="0" w:line="240" w:lineRule="auto"/>
        <w:ind w:left="709"/>
        <w:jc w:val="both"/>
        <w:rPr>
          <w:rFonts w:ascii="Times New Roman" w:hAnsi="Times New Roman" w:cs="Times New Roman"/>
          <w:b/>
          <w:bCs/>
          <w:sz w:val="20"/>
          <w:szCs w:val="20"/>
        </w:rPr>
      </w:pPr>
      <w:r w:rsidRPr="00C474B6">
        <w:rPr>
          <w:rFonts w:ascii="Times New Roman" w:hAnsi="Times New Roman" w:cs="Times New Roman"/>
        </w:rPr>
        <w:t>Kendala optimalisasi pengalokasian dana desa di Desa Tlogorejo Kecamatan Karangawen Kabupaten Demak yaitu sumber daya aparatur desa yang minim, kesadaran masyarakat dan lembaga desa yang kurang, sarana dan prasarana kurang memadai, komunikasi yang terbatas. Sebagai upaya mengatasi kendala sumber daya manusia, kepala desa perlu memberikan pelatihan terpadu kepada seluruh aparatur desa secara berkala dan tersistematisasi agar kurangnya kapasitas aparatur dalam pelaksanaan teknis pengelolaan dana desa dapat diminalisir. Pelatihan terpadu adalah pendidikan kilat (Diklat) bagi calon-calon apartur desa untuk meningkatkan kualitas kognitif sehingga pelaksanaan program dana desa bisa berjalan sesuai perintah peraturan perundang-undangan yang berlaku belum diadakan. Kesadaran akan muncul apabila masyarakat diberikan pendidikan terkati dana desa. Pendidika dilakukan dengan tujuan menumbuhkan kesadaran akan pentingnya memahami pengelolaan dana desa demi kesejahteraan sosial sebuah desa. Mengupayakan pengadaan fasilitas setiap tahun yang bisa diambil dari alokasi dana desa atau melalui bentuk-bentuk usaha mandiri. Apabila sarana dan prasaran sudah baik, birokrasi dan administrasi akan berjalan efektif dan efisien. Maka, pengadaan fasilitas perlu dijadikan sebagai program setiap tahun anggaran. Untuk menghadapi kendala komunikasi, seyogyanya pemerintah Desa Tlogorejo membentuk tim khusus dalam bidang hubungan masyarakat yang berfungsi mengelola segala informasi input dan output terkati pengelolaan dana desa. Media komunikasi yang bisa digunakan baliho, papan, media sosial dan sejenisnya.</w:t>
      </w:r>
    </w:p>
    <w:p w14:paraId="496704D8" w14:textId="215947D8" w:rsidR="00446090" w:rsidRDefault="00446090" w:rsidP="00446090">
      <w:pPr>
        <w:pStyle w:val="ListParagraph"/>
        <w:spacing w:after="0" w:line="240" w:lineRule="auto"/>
        <w:ind w:left="284"/>
        <w:rPr>
          <w:rFonts w:ascii="Times New Roman" w:hAnsi="Times New Roman" w:cs="Times New Roman"/>
          <w:b/>
          <w:bCs/>
          <w:sz w:val="20"/>
          <w:szCs w:val="20"/>
        </w:rPr>
      </w:pPr>
    </w:p>
    <w:p w14:paraId="7925FDC3" w14:textId="418508F1" w:rsidR="00C474B6" w:rsidRDefault="00C474B6" w:rsidP="00446090">
      <w:pPr>
        <w:pStyle w:val="ListParagraph"/>
        <w:spacing w:after="0" w:line="240" w:lineRule="auto"/>
        <w:ind w:left="284"/>
        <w:rPr>
          <w:rFonts w:ascii="Times New Roman" w:hAnsi="Times New Roman" w:cs="Times New Roman"/>
          <w:b/>
          <w:bCs/>
          <w:sz w:val="20"/>
          <w:szCs w:val="20"/>
        </w:rPr>
      </w:pPr>
    </w:p>
    <w:p w14:paraId="27B4DCFE" w14:textId="608ED523" w:rsidR="00C474B6" w:rsidRDefault="00C474B6" w:rsidP="00446090">
      <w:pPr>
        <w:pStyle w:val="ListParagraph"/>
        <w:spacing w:after="0" w:line="240" w:lineRule="auto"/>
        <w:ind w:left="284"/>
        <w:rPr>
          <w:rFonts w:ascii="Times New Roman" w:hAnsi="Times New Roman" w:cs="Times New Roman"/>
          <w:b/>
          <w:bCs/>
          <w:sz w:val="20"/>
          <w:szCs w:val="20"/>
        </w:rPr>
      </w:pPr>
    </w:p>
    <w:p w14:paraId="629389E3" w14:textId="511DB210" w:rsidR="00C474B6" w:rsidRDefault="00C474B6" w:rsidP="00446090">
      <w:pPr>
        <w:pStyle w:val="ListParagraph"/>
        <w:spacing w:after="0" w:line="240" w:lineRule="auto"/>
        <w:ind w:left="284"/>
        <w:rPr>
          <w:rFonts w:ascii="Times New Roman" w:hAnsi="Times New Roman" w:cs="Times New Roman"/>
          <w:b/>
          <w:bCs/>
          <w:sz w:val="20"/>
          <w:szCs w:val="20"/>
        </w:rPr>
      </w:pPr>
    </w:p>
    <w:p w14:paraId="7B44FF87" w14:textId="77777777" w:rsidR="00C474B6" w:rsidRPr="00C474B6" w:rsidRDefault="00C474B6" w:rsidP="00446090">
      <w:pPr>
        <w:pStyle w:val="ListParagraph"/>
        <w:spacing w:after="0" w:line="240" w:lineRule="auto"/>
        <w:ind w:left="284"/>
        <w:rPr>
          <w:rFonts w:ascii="Times New Roman" w:hAnsi="Times New Roman" w:cs="Times New Roman"/>
          <w:b/>
          <w:bCs/>
          <w:sz w:val="20"/>
          <w:szCs w:val="20"/>
        </w:rPr>
      </w:pPr>
    </w:p>
    <w:p w14:paraId="00C5578B" w14:textId="4413A6D9" w:rsidR="00446090" w:rsidRDefault="00446090" w:rsidP="00446090">
      <w:pPr>
        <w:pStyle w:val="ListParagraph"/>
        <w:spacing w:after="0" w:line="240" w:lineRule="auto"/>
        <w:ind w:left="284"/>
        <w:jc w:val="center"/>
        <w:rPr>
          <w:rFonts w:ascii="Times New Roman" w:hAnsi="Times New Roman" w:cs="Times New Roman"/>
          <w:b/>
          <w:bCs/>
        </w:rPr>
      </w:pPr>
      <w:r>
        <w:rPr>
          <w:rFonts w:ascii="Times New Roman" w:hAnsi="Times New Roman" w:cs="Times New Roman"/>
          <w:b/>
          <w:bCs/>
        </w:rPr>
        <w:t>DAFTAR PUSTAKA</w:t>
      </w:r>
    </w:p>
    <w:p w14:paraId="0454E263" w14:textId="41ADDE71" w:rsidR="00446090" w:rsidRDefault="00446090" w:rsidP="00446090">
      <w:pPr>
        <w:pStyle w:val="ListParagraph"/>
        <w:numPr>
          <w:ilvl w:val="0"/>
          <w:numId w:val="5"/>
        </w:numPr>
        <w:spacing w:after="0" w:line="240" w:lineRule="auto"/>
        <w:ind w:left="284" w:hanging="284"/>
        <w:rPr>
          <w:rFonts w:ascii="Times New Roman" w:hAnsi="Times New Roman" w:cs="Times New Roman"/>
          <w:b/>
        </w:rPr>
      </w:pPr>
      <w:r w:rsidRPr="00446090">
        <w:rPr>
          <w:rFonts w:ascii="Times New Roman" w:hAnsi="Times New Roman" w:cs="Times New Roman"/>
          <w:b/>
        </w:rPr>
        <w:t>Buku</w:t>
      </w:r>
    </w:p>
    <w:p w14:paraId="703C9C75"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 xml:space="preserve">Bambang Sunggono, </w:t>
      </w:r>
      <w:r w:rsidRPr="00446090">
        <w:rPr>
          <w:rFonts w:ascii="Times New Roman" w:hAnsi="Times New Roman"/>
          <w:i/>
        </w:rPr>
        <w:t>Metodologi Penelitian Hukum</w:t>
      </w:r>
      <w:r w:rsidRPr="00446090">
        <w:rPr>
          <w:rFonts w:ascii="Times New Roman" w:hAnsi="Times New Roman"/>
        </w:rPr>
        <w:t>, Jakarta: PT RajaGrafindo Persada, 2012</w:t>
      </w:r>
    </w:p>
    <w:p w14:paraId="604B184F"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 xml:space="preserve">Burhan Ashshofa, </w:t>
      </w:r>
      <w:r w:rsidRPr="00446090">
        <w:rPr>
          <w:rFonts w:ascii="Times New Roman" w:hAnsi="Times New Roman"/>
          <w:i/>
        </w:rPr>
        <w:t>Metode Penelitian Hukum</w:t>
      </w:r>
      <w:r w:rsidRPr="00446090">
        <w:rPr>
          <w:rFonts w:ascii="Times New Roman" w:hAnsi="Times New Roman"/>
        </w:rPr>
        <w:t>, Jakarta: PT Rineka Cipta</w:t>
      </w:r>
    </w:p>
    <w:p w14:paraId="3BF06671"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Dadang Juliantara, Pembaharuan Desa, Bertumpu pada Angka Terbawah, Yogyakarta: Lappera Pustaka Utama, 2003</w:t>
      </w:r>
    </w:p>
    <w:p w14:paraId="1096CB6E"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H.A.W. Widjaja, Otonomi Desa: Merupakan Otonomi yang Asli, Bulat dan Utuh, Jakarta: Rajawali Press, 2008</w:t>
      </w:r>
    </w:p>
    <w:p w14:paraId="0406EE4A"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I Nyoman Beratha, Teknologi Desa, Jakarta: Ghalia Indonesia, 2014</w:t>
      </w:r>
    </w:p>
    <w:p w14:paraId="18F0509F"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lastRenderedPageBreak/>
        <w:t>M. Salahudin, Kewenangan Desa dan Regulasi Desa, Jakarta: Kementerian Desa PDTT RI, 2015</w:t>
      </w:r>
    </w:p>
    <w:p w14:paraId="56519F07"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Mestika Zed, Metode Penelitian Kepustakaan, Jakarta: Yayasan Obor Indonesia, 2004</w:t>
      </w:r>
    </w:p>
    <w:p w14:paraId="144EC363"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N. Daldjoeni, Geografi Kota dan Desa, Bandung: Alumni, 2003</w:t>
      </w:r>
    </w:p>
    <w:p w14:paraId="2CAA5966"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Peter Mahmud Marzuki, Penelitian Hukum, Jakarta: Kencana, 2018</w:t>
      </w:r>
    </w:p>
    <w:p w14:paraId="1E346CE2"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Sugiyono, Metode Penelitian Kuantitatif, Kualitatif dan R&amp;D, Bandung: Alfabeta, 2014</w:t>
      </w:r>
    </w:p>
    <w:p w14:paraId="5C41D0DF" w14:textId="77777777" w:rsidR="00446090" w:rsidRP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Sumadi Suryabrata, Metode Penelitian, Jakarta: RajaGrafindo Persada, 2014</w:t>
      </w:r>
    </w:p>
    <w:p w14:paraId="63F6F2BF" w14:textId="0B75C15A" w:rsidR="00446090" w:rsidRDefault="00446090" w:rsidP="00446090">
      <w:pPr>
        <w:spacing w:after="0" w:line="240" w:lineRule="auto"/>
        <w:ind w:left="720" w:hanging="720"/>
        <w:jc w:val="both"/>
        <w:rPr>
          <w:rFonts w:ascii="Times New Roman" w:hAnsi="Times New Roman"/>
        </w:rPr>
      </w:pPr>
      <w:r w:rsidRPr="00446090">
        <w:rPr>
          <w:rFonts w:ascii="Times New Roman" w:hAnsi="Times New Roman"/>
        </w:rPr>
        <w:t>Wasistiono, dkk., Prospek Pembangunan Desa, Bandung: Fokus Media, 2015</w:t>
      </w:r>
    </w:p>
    <w:p w14:paraId="463B691F" w14:textId="6E4D5DBB" w:rsidR="00446090" w:rsidRPr="00446090" w:rsidRDefault="00446090" w:rsidP="00446090">
      <w:pPr>
        <w:pStyle w:val="ListParagraph"/>
        <w:numPr>
          <w:ilvl w:val="0"/>
          <w:numId w:val="5"/>
        </w:numPr>
        <w:spacing w:after="0" w:line="240" w:lineRule="auto"/>
        <w:ind w:left="284" w:hanging="284"/>
        <w:rPr>
          <w:rFonts w:ascii="Times New Roman" w:hAnsi="Times New Roman"/>
        </w:rPr>
      </w:pPr>
      <w:r w:rsidRPr="00446090">
        <w:rPr>
          <w:rFonts w:ascii="Times New Roman" w:hAnsi="Times New Roman" w:cs="Times New Roman"/>
          <w:b/>
        </w:rPr>
        <w:t>Jurnal</w:t>
      </w:r>
    </w:p>
    <w:p w14:paraId="38D484A8" w14:textId="1E76F5CA" w:rsidR="00446090" w:rsidRPr="00446090" w:rsidRDefault="00446090" w:rsidP="00446090">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Bambang Adhi Pamungkas, Pelaksanaan Otonomi Desa Pasca Undang-Undang Nomor 6 Tahun 2014 tentang Desa, </w:t>
      </w:r>
      <w:r w:rsidRPr="00446090">
        <w:rPr>
          <w:rFonts w:ascii="Times New Roman" w:hAnsi="Times New Roman" w:cs="Times New Roman"/>
          <w:i/>
        </w:rPr>
        <w:t xml:space="preserve">Jurnal USM Law Review, </w:t>
      </w:r>
      <w:r w:rsidRPr="00446090">
        <w:rPr>
          <w:rFonts w:ascii="Times New Roman" w:hAnsi="Times New Roman" w:cs="Times New Roman"/>
        </w:rPr>
        <w:t xml:space="preserve">2(2), 2019, h.210-229. </w:t>
      </w:r>
      <w:hyperlink r:id="rId12" w:history="1">
        <w:r w:rsidRPr="00446090">
          <w:rPr>
            <w:rStyle w:val="Hyperlink"/>
            <w:rFonts w:ascii="Times New Roman" w:hAnsi="Times New Roman" w:cs="Times New Roman"/>
          </w:rPr>
          <w:t>https://journals.usm.ac.id/index.php/julr/article/view/2271/1492</w:t>
        </w:r>
      </w:hyperlink>
    </w:p>
    <w:p w14:paraId="71415B62" w14:textId="2EEFD462" w:rsidR="00446090" w:rsidRPr="00446090" w:rsidRDefault="00446090" w:rsidP="00446090">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Faizatul Karimah, Choirul Saleh, dan Ike Wanusmawatie, Pengelolaan Alokasi Dana Desa dalam Pemberdayaan Masyarakat: Studi pada Desa Deket Kulon Kecamatan Deket Kabupaten Lamongan, </w:t>
      </w:r>
      <w:r w:rsidRPr="00446090">
        <w:rPr>
          <w:rFonts w:ascii="Times New Roman" w:hAnsi="Times New Roman" w:cs="Times New Roman"/>
          <w:i/>
        </w:rPr>
        <w:t>Jurnal Administrasi Publik (JAP)</w:t>
      </w:r>
      <w:r w:rsidRPr="00446090">
        <w:rPr>
          <w:rFonts w:ascii="Times New Roman" w:hAnsi="Times New Roman" w:cs="Times New Roman"/>
        </w:rPr>
        <w:t xml:space="preserve">, 2(4), h.597-602. </w:t>
      </w:r>
      <w:hyperlink r:id="rId13" w:history="1">
        <w:r w:rsidRPr="00446090">
          <w:rPr>
            <w:rStyle w:val="Hyperlink"/>
            <w:rFonts w:ascii="Times New Roman" w:hAnsi="Times New Roman" w:cs="Times New Roman"/>
          </w:rPr>
          <w:t>https://media.neliti.com/media/publications/78859-ID-pengelolaan-alokasi-dana-desa-dalam-pemb.pdf</w:t>
        </w:r>
      </w:hyperlink>
    </w:p>
    <w:p w14:paraId="77F43170" w14:textId="5E875308"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Feri Agus Setyawan, KPK Temukan 14 Masalah dalam Alokasi Dana Desa, Okezone, Jumat, 12 Juni 2015, </w:t>
      </w:r>
      <w:hyperlink r:id="rId14" w:history="1">
        <w:r w:rsidRPr="00446090">
          <w:rPr>
            <w:rStyle w:val="Hyperlink"/>
            <w:rFonts w:ascii="Times New Roman" w:hAnsi="Times New Roman" w:cs="Times New Roman"/>
          </w:rPr>
          <w:t>https://nasional.okezone.com/read/2015/06/12/337/1164638/kpk-temukan-14-masalah-dalam-alokasi-dana-desa</w:t>
        </w:r>
      </w:hyperlink>
    </w:p>
    <w:p w14:paraId="0784DA0B" w14:textId="0889535E"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Jefri S. Pakaya, Pemberian Kewenangan pada Desa dalam Konteks Otonomi Daerah, </w:t>
      </w:r>
      <w:r w:rsidRPr="00446090">
        <w:rPr>
          <w:rFonts w:ascii="Times New Roman" w:hAnsi="Times New Roman" w:cs="Times New Roman"/>
          <w:i/>
        </w:rPr>
        <w:t xml:space="preserve">Jurnal Legislasi Indonesia, </w:t>
      </w:r>
      <w:r w:rsidRPr="00446090">
        <w:rPr>
          <w:rFonts w:ascii="Times New Roman" w:hAnsi="Times New Roman" w:cs="Times New Roman"/>
        </w:rPr>
        <w:t>13(1), 2016, h.73-84</w:t>
      </w:r>
    </w:p>
    <w:p w14:paraId="342B22DA" w14:textId="37D6D447" w:rsidR="00446090" w:rsidRPr="00446090" w:rsidRDefault="00446090" w:rsidP="00446090">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Mayuko Galuh Mahardika dan Heru Suseno, Optimalisasi Penyelenggaraan Pemerintahan Desa, </w:t>
      </w:r>
      <w:r w:rsidRPr="00446090">
        <w:rPr>
          <w:rFonts w:ascii="Times New Roman" w:hAnsi="Times New Roman" w:cs="Times New Roman"/>
          <w:i/>
        </w:rPr>
        <w:t>Jurnal Transformative</w:t>
      </w:r>
      <w:r w:rsidRPr="00446090">
        <w:rPr>
          <w:rFonts w:ascii="Times New Roman" w:hAnsi="Times New Roman" w:cs="Times New Roman"/>
        </w:rPr>
        <w:t>, 4(1), 2018, h.57-67</w:t>
      </w:r>
    </w:p>
    <w:p w14:paraId="2DA8D99E" w14:textId="1750017C"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Zul Hendri, Peranan Alokasi Dana Desa dalam Meningkatkan Kesejaheraan Desa</w:t>
      </w:r>
      <w:r w:rsidRPr="00446090">
        <w:rPr>
          <w:rFonts w:ascii="Times New Roman" w:hAnsi="Times New Roman" w:cs="Times New Roman"/>
          <w:i/>
        </w:rPr>
        <w:t>, Jurnal Akuntansi Syariah (JAS)</w:t>
      </w:r>
      <w:r w:rsidRPr="00446090">
        <w:rPr>
          <w:rFonts w:ascii="Times New Roman" w:hAnsi="Times New Roman" w:cs="Times New Roman"/>
        </w:rPr>
        <w:t xml:space="preserve">, 1(2), 2017, h. 287-299. </w:t>
      </w:r>
      <w:hyperlink r:id="rId15" w:history="1">
        <w:r w:rsidRPr="00446090">
          <w:rPr>
            <w:rStyle w:val="Hyperlink"/>
            <w:rFonts w:ascii="Times New Roman" w:hAnsi="Times New Roman" w:cs="Times New Roman"/>
          </w:rPr>
          <w:t>https://ejournal.stiesyariahbengkalis.ac.id/index.php/jas/article/view/118</w:t>
        </w:r>
      </w:hyperlink>
    </w:p>
    <w:p w14:paraId="41B13CFE" w14:textId="77777777" w:rsidR="00446090" w:rsidRPr="00446090" w:rsidRDefault="00446090" w:rsidP="00446090">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Zulman Barniat, Otonomi Desa: Konsepsi Teoritis dan Legal, </w:t>
      </w:r>
      <w:r w:rsidRPr="00446090">
        <w:rPr>
          <w:rFonts w:ascii="Times New Roman" w:hAnsi="Times New Roman" w:cs="Times New Roman"/>
          <w:i/>
        </w:rPr>
        <w:t>Jurnal Analisis Sosial Politik</w:t>
      </w:r>
      <w:r w:rsidRPr="00446090">
        <w:rPr>
          <w:rFonts w:ascii="Times New Roman" w:hAnsi="Times New Roman" w:cs="Times New Roman"/>
        </w:rPr>
        <w:t xml:space="preserve">, 5(1), 2019, h.20-33. </w:t>
      </w:r>
      <w:hyperlink r:id="rId16" w:history="1">
        <w:r w:rsidRPr="00446090">
          <w:rPr>
            <w:rStyle w:val="Hyperlink"/>
            <w:rFonts w:ascii="Times New Roman" w:hAnsi="Times New Roman" w:cs="Times New Roman"/>
          </w:rPr>
          <w:t>https://publikasi.fisip.unila.ac.id/index.php/JASP/article/download/13/3</w:t>
        </w:r>
      </w:hyperlink>
    </w:p>
    <w:p w14:paraId="477DB7C3" w14:textId="77777777" w:rsidR="00446090" w:rsidRPr="00446090" w:rsidRDefault="00446090" w:rsidP="00446090">
      <w:pPr>
        <w:spacing w:after="0" w:line="240" w:lineRule="auto"/>
        <w:ind w:left="720" w:hanging="720"/>
        <w:jc w:val="both"/>
        <w:rPr>
          <w:rFonts w:ascii="Times New Roman" w:hAnsi="Times New Roman" w:cs="Times New Roman"/>
          <w:b/>
        </w:rPr>
      </w:pPr>
    </w:p>
    <w:p w14:paraId="31AC0C3D" w14:textId="27E1F681" w:rsidR="00446090" w:rsidRPr="009E25E4" w:rsidRDefault="00446090" w:rsidP="009E25E4">
      <w:pPr>
        <w:pStyle w:val="ListParagraph"/>
        <w:numPr>
          <w:ilvl w:val="0"/>
          <w:numId w:val="5"/>
        </w:numPr>
        <w:spacing w:after="0" w:line="240" w:lineRule="auto"/>
        <w:ind w:left="284" w:hanging="284"/>
        <w:jc w:val="both"/>
        <w:rPr>
          <w:rFonts w:ascii="Times New Roman" w:hAnsi="Times New Roman" w:cs="Times New Roman"/>
          <w:b/>
        </w:rPr>
      </w:pPr>
      <w:r w:rsidRPr="00446090">
        <w:rPr>
          <w:rFonts w:ascii="Times New Roman" w:hAnsi="Times New Roman" w:cs="Times New Roman"/>
          <w:b/>
        </w:rPr>
        <w:t>Peraturan Perundang-Undangan</w:t>
      </w:r>
    </w:p>
    <w:p w14:paraId="2E2E297E" w14:textId="22BA7EEB"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Undang-Undang Dasar Negara Republik Indonesia 1945</w:t>
      </w:r>
    </w:p>
    <w:p w14:paraId="17EAE47A" w14:textId="67A3BEDB"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Undang-Undang Nomor 6 Tahun 2014 tentang Desa.</w:t>
      </w:r>
    </w:p>
    <w:p w14:paraId="60D38437" w14:textId="0FDDCE53"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Undang-Undang Nomor 23 Tahun 2014 tentang Pemerintah Daerah.</w:t>
      </w:r>
    </w:p>
    <w:p w14:paraId="7F64FA51" w14:textId="77777777" w:rsidR="009E25E4"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Undang-undang Nomor 9 Tahun 2014.</w:t>
      </w:r>
    </w:p>
    <w:p w14:paraId="61FD5548" w14:textId="34F6E968" w:rsidR="00446090" w:rsidRPr="00446090" w:rsidRDefault="00446090" w:rsidP="009E25E4">
      <w:pPr>
        <w:spacing w:after="0" w:line="240" w:lineRule="auto"/>
        <w:ind w:left="720" w:hanging="720"/>
        <w:jc w:val="both"/>
        <w:rPr>
          <w:rFonts w:ascii="Times New Roman" w:hAnsi="Times New Roman" w:cs="Times New Roman"/>
        </w:rPr>
      </w:pPr>
      <w:r w:rsidRPr="00446090">
        <w:rPr>
          <w:rFonts w:ascii="Times New Roman" w:hAnsi="Times New Roman" w:cs="Times New Roman"/>
        </w:rPr>
        <w:t xml:space="preserve">Peraturan Pemerintah Nomor 43 Tahun 2014 tentang Peraturan Pelaksanaan Undang-Undang Nomor 6 Tahun 2014 tentang Desa. </w:t>
      </w:r>
    </w:p>
    <w:p w14:paraId="40F4A46E" w14:textId="4EBD8FA2" w:rsidR="00446090" w:rsidRPr="00446090" w:rsidRDefault="00446090" w:rsidP="00446090">
      <w:pPr>
        <w:spacing w:after="0" w:line="240" w:lineRule="auto"/>
        <w:ind w:left="720" w:hanging="720"/>
        <w:jc w:val="both"/>
        <w:rPr>
          <w:rFonts w:ascii="Times New Roman" w:hAnsi="Times New Roman" w:cs="Times New Roman"/>
          <w:b/>
          <w:bCs/>
        </w:rPr>
      </w:pPr>
      <w:r w:rsidRPr="00446090">
        <w:rPr>
          <w:rFonts w:ascii="Times New Roman" w:hAnsi="Times New Roman" w:cs="Times New Roman"/>
        </w:rPr>
        <w:t>Peraturan Menteri Keuangan Nomor 241/PMK.07/2014 tentang Pelaksanaan dan Pertanggungjawaban Transfer ke Daerah dan Dana Desa.</w:t>
      </w:r>
    </w:p>
    <w:sectPr w:rsidR="00446090" w:rsidRPr="00446090" w:rsidSect="005F193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9A14D" w14:textId="77777777" w:rsidR="00B72F9C" w:rsidRDefault="00B72F9C" w:rsidP="0002692D">
      <w:pPr>
        <w:spacing w:after="0" w:line="240" w:lineRule="auto"/>
      </w:pPr>
      <w:r>
        <w:separator/>
      </w:r>
    </w:p>
  </w:endnote>
  <w:endnote w:type="continuationSeparator" w:id="0">
    <w:p w14:paraId="0E75435F" w14:textId="77777777" w:rsidR="00B72F9C" w:rsidRDefault="00B72F9C" w:rsidP="0002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88808" w14:textId="77777777" w:rsidR="00B72F9C" w:rsidRDefault="00B72F9C" w:rsidP="0002692D">
      <w:pPr>
        <w:spacing w:after="0" w:line="240" w:lineRule="auto"/>
      </w:pPr>
      <w:r>
        <w:separator/>
      </w:r>
    </w:p>
  </w:footnote>
  <w:footnote w:type="continuationSeparator" w:id="0">
    <w:p w14:paraId="4D1A4E7B" w14:textId="77777777" w:rsidR="00B72F9C" w:rsidRDefault="00B72F9C" w:rsidP="0002692D">
      <w:pPr>
        <w:spacing w:after="0" w:line="240" w:lineRule="auto"/>
      </w:pPr>
      <w:r>
        <w:continuationSeparator/>
      </w:r>
    </w:p>
  </w:footnote>
  <w:footnote w:id="1">
    <w:p w14:paraId="5C714468" w14:textId="77777777" w:rsidR="009E25E4" w:rsidRDefault="009E25E4" w:rsidP="009E25E4">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Jefri S. Pakaya, Pemberian Kewenangan pada Desa dalam Konteks Otonomi Daerah, </w:t>
      </w:r>
      <w:r>
        <w:rPr>
          <w:rFonts w:ascii="Times New Roman" w:hAnsi="Times New Roman" w:cs="Times New Roman"/>
          <w:i/>
        </w:rPr>
        <w:t xml:space="preserve">Jurnal Legislasi Indonesia, </w:t>
      </w:r>
      <w:r>
        <w:rPr>
          <w:rFonts w:ascii="Times New Roman" w:hAnsi="Times New Roman" w:cs="Times New Roman"/>
        </w:rPr>
        <w:t>13(1), 2016, h.73-84.</w:t>
      </w:r>
    </w:p>
  </w:footnote>
  <w:footnote w:id="2">
    <w:p w14:paraId="005A2041" w14:textId="77777777" w:rsidR="009E25E4" w:rsidRDefault="009E25E4" w:rsidP="009E25E4">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Mayuko Galuh Mahardika dan Heru Suseno, Optimalisasi Penyelenggaraan Pemerintahan Desa, </w:t>
      </w:r>
      <w:r>
        <w:rPr>
          <w:rFonts w:ascii="Times New Roman" w:hAnsi="Times New Roman" w:cs="Times New Roman"/>
          <w:i/>
        </w:rPr>
        <w:t>Jurnal Transformative</w:t>
      </w:r>
      <w:r>
        <w:rPr>
          <w:rFonts w:ascii="Times New Roman" w:hAnsi="Times New Roman" w:cs="Times New Roman"/>
        </w:rPr>
        <w:t>, 4(1), 2018, h.57-67.</w:t>
      </w:r>
    </w:p>
  </w:footnote>
  <w:footnote w:id="3">
    <w:p w14:paraId="1C940241" w14:textId="77777777" w:rsidR="009E25E4" w:rsidRDefault="009E25E4" w:rsidP="009E25E4">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Feri Agus Setyawan, KPK Temukan 14 Masalah dalam Alokasi Dana Desa, Okezone, Jumat, 12 Juni 2015, https://nasional.okezone.com/read/2015/06/12/337/1164638/kpk-temukan-14-masalah-dalam-alokasi-dana-desa</w:t>
      </w:r>
    </w:p>
  </w:footnote>
  <w:footnote w:id="4">
    <w:p w14:paraId="75274AA2" w14:textId="77777777" w:rsidR="009E25E4" w:rsidRDefault="009E25E4" w:rsidP="009E25E4">
      <w:pPr>
        <w:pStyle w:val="FootnoteText"/>
        <w:ind w:left="360" w:hanging="360"/>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
        </w:rPr>
        <w:t>Ibid</w:t>
      </w:r>
    </w:p>
  </w:footnote>
  <w:footnote w:id="5">
    <w:p w14:paraId="7F671AF7" w14:textId="77777777" w:rsidR="009E25E4" w:rsidRDefault="009E25E4" w:rsidP="009E25E4">
      <w:pPr>
        <w:pStyle w:val="FootnoteText"/>
        <w:ind w:left="360" w:hanging="360"/>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
        </w:rPr>
        <w:t>Ibid</w:t>
      </w:r>
    </w:p>
  </w:footnote>
  <w:footnote w:id="6">
    <w:p w14:paraId="31826826" w14:textId="77777777" w:rsidR="009E25E4" w:rsidRDefault="009E25E4" w:rsidP="009E25E4">
      <w:pPr>
        <w:pStyle w:val="FootnoteText"/>
        <w:ind w:left="360" w:hanging="3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Zul Hendri, Peranan Alokasi Dana Desa dalam Meningkatkan Kesejaheraan Desa</w:t>
      </w:r>
      <w:r>
        <w:rPr>
          <w:rFonts w:ascii="Times New Roman" w:hAnsi="Times New Roman" w:cs="Times New Roman"/>
          <w:i/>
        </w:rPr>
        <w:t>, Jurnal Akuntansi Syariah (JAS)</w:t>
      </w:r>
      <w:r>
        <w:rPr>
          <w:rFonts w:ascii="Times New Roman" w:hAnsi="Times New Roman" w:cs="Times New Roman"/>
        </w:rPr>
        <w:t>, 1(2), 2017, h. 287-299. https://ejournal.stiesyariahbengkalis.ac.id/index.php/jas/article/view/118</w:t>
      </w:r>
    </w:p>
  </w:footnote>
  <w:footnote w:id="7">
    <w:p w14:paraId="78E11282" w14:textId="77777777" w:rsidR="009E25E4" w:rsidRDefault="009E25E4" w:rsidP="009E25E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Amiruddin dan H. Zainal Asikin, </w:t>
      </w:r>
      <w:r>
        <w:rPr>
          <w:rFonts w:ascii="Times New Roman" w:hAnsi="Times New Roman" w:cs="Times New Roman"/>
          <w:i/>
          <w:iCs/>
        </w:rPr>
        <w:t>Pengantar Metode Penelitian Hukum</w:t>
      </w:r>
      <w:r>
        <w:rPr>
          <w:rFonts w:ascii="Times New Roman" w:hAnsi="Times New Roman" w:cs="Times New Roman"/>
        </w:rPr>
        <w:t>, (Jakarta: RajaGrafindo Persada, 2010) hlmn. 163</w:t>
      </w:r>
    </w:p>
  </w:footnote>
  <w:footnote w:id="8">
    <w:p w14:paraId="6D8FF817" w14:textId="77777777" w:rsidR="009E25E4" w:rsidRDefault="009E25E4" w:rsidP="009E25E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Soerjono Soekanto dan Sri Mamudji, </w:t>
      </w:r>
      <w:r>
        <w:rPr>
          <w:rFonts w:ascii="Times New Roman" w:hAnsi="Times New Roman" w:cs="Times New Roman"/>
          <w:i/>
          <w:iCs/>
        </w:rPr>
        <w:t xml:space="preserve">Penelitian Hukum </w:t>
      </w:r>
      <w:proofErr w:type="gramStart"/>
      <w:r>
        <w:rPr>
          <w:rFonts w:ascii="Times New Roman" w:hAnsi="Times New Roman" w:cs="Times New Roman"/>
          <w:i/>
          <w:iCs/>
        </w:rPr>
        <w:t>Normatif</w:t>
      </w:r>
      <w:r>
        <w:rPr>
          <w:rFonts w:ascii="Times New Roman" w:hAnsi="Times New Roman" w:cs="Times New Roman"/>
        </w:rPr>
        <w:t xml:space="preserve"> :</w:t>
      </w:r>
      <w:proofErr w:type="gramEnd"/>
      <w:r>
        <w:rPr>
          <w:rFonts w:ascii="Times New Roman" w:hAnsi="Times New Roman" w:cs="Times New Roman"/>
        </w:rPr>
        <w:t xml:space="preserve"> Suatu Tinjauan Singkat, (Jakarta : PT. Raja Grafindo Persada, 2007), hlmn. 3.</w:t>
      </w:r>
    </w:p>
  </w:footnote>
  <w:footnote w:id="9">
    <w:p w14:paraId="1D53671F" w14:textId="77777777" w:rsidR="00635F39" w:rsidRDefault="00635F39" w:rsidP="00635F39">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ab/>
      </w:r>
      <w:bookmarkStart w:id="2" w:name="_Hlk511557085"/>
      <w:r>
        <w:rPr>
          <w:rFonts w:ascii="Times New Roman" w:hAnsi="Times New Roman"/>
        </w:rPr>
        <w:t xml:space="preserve">Bambang Sunggono, </w:t>
      </w:r>
      <w:r>
        <w:rPr>
          <w:rFonts w:ascii="Times New Roman" w:hAnsi="Times New Roman"/>
          <w:i/>
        </w:rPr>
        <w:t>Metodologi Penelitian Hukum</w:t>
      </w:r>
      <w:r>
        <w:rPr>
          <w:rFonts w:ascii="Times New Roman" w:hAnsi="Times New Roman"/>
        </w:rPr>
        <w:t xml:space="preserve">, Jakarta: PT RajaGrafindo Persada, 2012, </w:t>
      </w:r>
      <w:bookmarkEnd w:id="2"/>
      <w:r>
        <w:rPr>
          <w:rFonts w:ascii="Times New Roman" w:hAnsi="Times New Roman"/>
        </w:rPr>
        <w:t>h.7</w:t>
      </w:r>
    </w:p>
  </w:footnote>
  <w:footnote w:id="10">
    <w:p w14:paraId="17080E03" w14:textId="77777777" w:rsidR="00635F39" w:rsidRDefault="00635F39" w:rsidP="00635F39">
      <w:pPr>
        <w:pStyle w:val="FootnoteText"/>
        <w:ind w:left="284" w:hanging="284"/>
      </w:pPr>
      <w:r>
        <w:rPr>
          <w:rStyle w:val="FootnoteReference"/>
        </w:rPr>
        <w:footnoteRef/>
      </w:r>
      <w:r>
        <w:t xml:space="preserve"> </w:t>
      </w:r>
      <w:r>
        <w:tab/>
      </w:r>
      <w:r>
        <w:rPr>
          <w:rFonts w:ascii="Times New Roman" w:hAnsi="Times New Roman"/>
        </w:rPr>
        <w:t xml:space="preserve">Moch Nazir, </w:t>
      </w:r>
      <w:r>
        <w:rPr>
          <w:rFonts w:ascii="Times New Roman" w:hAnsi="Times New Roman"/>
          <w:i/>
          <w:iCs/>
        </w:rPr>
        <w:t>Metode Penelitian</w:t>
      </w:r>
      <w:r>
        <w:rPr>
          <w:rFonts w:ascii="Times New Roman" w:hAnsi="Times New Roman"/>
        </w:rPr>
        <w:t>. Jakarta: Ghalia Indonesia, 2008</w:t>
      </w:r>
    </w:p>
  </w:footnote>
  <w:footnote w:id="11">
    <w:p w14:paraId="2B0E3C58" w14:textId="77777777" w:rsidR="00635F39" w:rsidRDefault="00635F39" w:rsidP="00635F39">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cs="Times New Roman"/>
        </w:rPr>
        <w:t xml:space="preserve">Heribertus Sutopo, </w:t>
      </w:r>
      <w:r>
        <w:rPr>
          <w:rFonts w:ascii="Times New Roman" w:hAnsi="Times New Roman" w:cs="Times New Roman"/>
          <w:i/>
          <w:iCs/>
        </w:rPr>
        <w:t>Pengantar Penelitian Kualitatif</w:t>
      </w:r>
      <w:r>
        <w:rPr>
          <w:rFonts w:ascii="Times New Roman" w:hAnsi="Times New Roman" w:cs="Times New Roman"/>
        </w:rPr>
        <w:t xml:space="preserve"> (Surakarta: Puslitbang UNS, 2008), halaman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54521"/>
    <w:multiLevelType w:val="hybridMultilevel"/>
    <w:tmpl w:val="6021CEC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508C89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3"/>
    <w:multiLevelType w:val="hybridMultilevel"/>
    <w:tmpl w:val="6E647B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10"/>
    <w:multiLevelType w:val="hybridMultilevel"/>
    <w:tmpl w:val="3DC071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26"/>
    <w:multiLevelType w:val="multilevel"/>
    <w:tmpl w:val="406E4A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52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2880" w:hanging="1440"/>
      </w:pPr>
      <w:rPr>
        <w:rFonts w:hint="default"/>
        <w:color w:val="auto"/>
      </w:rPr>
    </w:lvl>
    <w:lvl w:ilvl="8">
      <w:start w:val="1"/>
      <w:numFmt w:val="decimal"/>
      <w:isLgl/>
      <w:lvlText w:val="%1.%2.%3.%4.%5.%6.%7.%8.%9"/>
      <w:lvlJc w:val="left"/>
      <w:pPr>
        <w:ind w:left="3240" w:hanging="1800"/>
      </w:pPr>
      <w:rPr>
        <w:rFonts w:hint="default"/>
        <w:color w:val="auto"/>
      </w:rPr>
    </w:lvl>
  </w:abstractNum>
  <w:abstractNum w:abstractNumId="5">
    <w:nsid w:val="1B3F08FD"/>
    <w:multiLevelType w:val="multilevel"/>
    <w:tmpl w:val="3654828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9B00EC2"/>
    <w:multiLevelType w:val="hybridMultilevel"/>
    <w:tmpl w:val="B114C550"/>
    <w:lvl w:ilvl="0" w:tplc="30CA2448">
      <w:start w:val="1"/>
      <w:numFmt w:val="decimal"/>
      <w:lvlText w:val="%1."/>
      <w:lvlJc w:val="lef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2A106E47"/>
    <w:multiLevelType w:val="hybridMultilevel"/>
    <w:tmpl w:val="F572DB48"/>
    <w:lvl w:ilvl="0" w:tplc="9110ABD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6A64508"/>
    <w:multiLevelType w:val="hybridMultilevel"/>
    <w:tmpl w:val="BA9A1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9617DC1"/>
    <w:multiLevelType w:val="multilevel"/>
    <w:tmpl w:val="F418D87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47A425F8"/>
    <w:multiLevelType w:val="hybridMultilevel"/>
    <w:tmpl w:val="3C6E943A"/>
    <w:lvl w:ilvl="0" w:tplc="055A8F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49382458"/>
    <w:multiLevelType w:val="hybridMultilevel"/>
    <w:tmpl w:val="1BBC7A34"/>
    <w:lvl w:ilvl="0" w:tplc="D62A86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nsid w:val="4FDB492C"/>
    <w:multiLevelType w:val="hybridMultilevel"/>
    <w:tmpl w:val="99C6E1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5C40053"/>
    <w:multiLevelType w:val="hybridMultilevel"/>
    <w:tmpl w:val="7BCA9454"/>
    <w:lvl w:ilvl="0" w:tplc="CAFE0D6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nsid w:val="611A6406"/>
    <w:multiLevelType w:val="hybridMultilevel"/>
    <w:tmpl w:val="E53A98AA"/>
    <w:lvl w:ilvl="0" w:tplc="5EF08C02">
      <w:start w:val="1"/>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7F35733C"/>
    <w:multiLevelType w:val="hybridMultilevel"/>
    <w:tmpl w:val="EA508E68"/>
    <w:lvl w:ilvl="0" w:tplc="9B9AFC40">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7"/>
  </w:num>
  <w:num w:numId="2">
    <w:abstractNumId w:val="0"/>
  </w:num>
  <w:num w:numId="3">
    <w:abstractNumId w:val="11"/>
  </w:num>
  <w:num w:numId="4">
    <w:abstractNumId w:val="12"/>
  </w:num>
  <w:num w:numId="5">
    <w:abstractNumId w:val="14"/>
  </w:num>
  <w:num w:numId="6">
    <w:abstractNumId w:val="3"/>
  </w:num>
  <w:num w:numId="7">
    <w:abstractNumId w:val="1"/>
  </w:num>
  <w:num w:numId="8">
    <w:abstractNumId w:val="4"/>
  </w:num>
  <w:num w:numId="9">
    <w:abstractNumId w:val="2"/>
  </w:num>
  <w:num w:numId="10">
    <w:abstractNumId w:val="9"/>
  </w:num>
  <w:num w:numId="11">
    <w:abstractNumId w:val="8"/>
  </w:num>
  <w:num w:numId="12">
    <w:abstractNumId w:val="13"/>
  </w:num>
  <w:num w:numId="13">
    <w:abstractNumId w:val="10"/>
  </w:num>
  <w:num w:numId="14">
    <w:abstractNumId w:val="5"/>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38"/>
    <w:rsid w:val="0002692D"/>
    <w:rsid w:val="00446090"/>
    <w:rsid w:val="005561A9"/>
    <w:rsid w:val="005B6DDD"/>
    <w:rsid w:val="005F1938"/>
    <w:rsid w:val="00635F39"/>
    <w:rsid w:val="00765929"/>
    <w:rsid w:val="0082419F"/>
    <w:rsid w:val="008B2265"/>
    <w:rsid w:val="009674FF"/>
    <w:rsid w:val="009E25E4"/>
    <w:rsid w:val="00A153AC"/>
    <w:rsid w:val="00B72F9C"/>
    <w:rsid w:val="00C474B6"/>
    <w:rsid w:val="00E5588F"/>
    <w:rsid w:val="00F716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38"/>
    <w:rPr>
      <w:rFonts w:ascii="Calibri" w:eastAsia="Calibri" w:hAnsi="Calibri" w:cs="SimSun"/>
      <w:lang w:val="en-US"/>
    </w:rPr>
  </w:style>
  <w:style w:type="paragraph" w:styleId="Heading1">
    <w:name w:val="heading 1"/>
    <w:basedOn w:val="Normal"/>
    <w:next w:val="Normal"/>
    <w:link w:val="Heading1Char"/>
    <w:uiPriority w:val="9"/>
    <w:qFormat/>
    <w:rsid w:val="005F1938"/>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635F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5F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F1938"/>
    <w:rPr>
      <w:rFonts w:ascii="Calibri Light" w:eastAsia="SimSun" w:hAnsi="Calibri Light" w:cs="SimSun"/>
      <w:color w:val="2E74B5"/>
      <w:sz w:val="32"/>
      <w:szCs w:val="32"/>
      <w:lang w:val="en-US"/>
    </w:rPr>
  </w:style>
  <w:style w:type="paragraph" w:styleId="ListParagraph">
    <w:name w:val="List Paragraph"/>
    <w:basedOn w:val="Normal"/>
    <w:link w:val="ListParagraphChar"/>
    <w:uiPriority w:val="34"/>
    <w:qFormat/>
    <w:rsid w:val="005561A9"/>
    <w:pPr>
      <w:ind w:left="720"/>
      <w:contextualSpacing/>
    </w:pPr>
  </w:style>
  <w:style w:type="paragraph" w:styleId="FootnoteText">
    <w:name w:val="footnote text"/>
    <w:aliases w:val="Char Char Char Char"/>
    <w:basedOn w:val="Normal"/>
    <w:link w:val="FootnoteTextChar"/>
    <w:uiPriority w:val="99"/>
    <w:unhideWhenUsed/>
    <w:rsid w:val="0002692D"/>
    <w:pPr>
      <w:spacing w:after="0" w:line="240" w:lineRule="auto"/>
    </w:pPr>
    <w:rPr>
      <w:sz w:val="20"/>
      <w:szCs w:val="20"/>
    </w:rPr>
  </w:style>
  <w:style w:type="character" w:customStyle="1" w:styleId="FootnoteTextChar">
    <w:name w:val="Footnote Text Char"/>
    <w:aliases w:val="Char Char Char Char Char"/>
    <w:basedOn w:val="DefaultParagraphFont"/>
    <w:link w:val="FootnoteText"/>
    <w:uiPriority w:val="99"/>
    <w:rsid w:val="0002692D"/>
    <w:rPr>
      <w:rFonts w:ascii="Calibri" w:eastAsia="Calibri" w:hAnsi="Calibri" w:cs="SimSun"/>
      <w:sz w:val="20"/>
      <w:szCs w:val="20"/>
      <w:lang w:val="en-US"/>
    </w:rPr>
  </w:style>
  <w:style w:type="character" w:styleId="FootnoteReference">
    <w:name w:val="footnote reference"/>
    <w:basedOn w:val="DefaultParagraphFont"/>
    <w:uiPriority w:val="99"/>
    <w:unhideWhenUsed/>
    <w:rsid w:val="0002692D"/>
    <w:rPr>
      <w:vertAlign w:val="superscript"/>
    </w:rPr>
  </w:style>
  <w:style w:type="paragraph" w:styleId="BalloonText">
    <w:name w:val="Balloon Text"/>
    <w:basedOn w:val="Normal"/>
    <w:link w:val="BalloonTextChar"/>
    <w:uiPriority w:val="99"/>
    <w:rsid w:val="004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46090"/>
    <w:rPr>
      <w:rFonts w:ascii="Segoe UI" w:eastAsia="Calibri" w:hAnsi="Segoe UI" w:cs="Segoe UI"/>
      <w:sz w:val="18"/>
      <w:szCs w:val="18"/>
      <w:lang w:val="en-US"/>
    </w:rPr>
  </w:style>
  <w:style w:type="character" w:styleId="Hyperlink">
    <w:name w:val="Hyperlink"/>
    <w:basedOn w:val="DefaultParagraphFont"/>
    <w:uiPriority w:val="99"/>
    <w:rsid w:val="00446090"/>
    <w:rPr>
      <w:color w:val="0563C1"/>
      <w:u w:val="single"/>
    </w:rPr>
  </w:style>
  <w:style w:type="character" w:customStyle="1" w:styleId="ListParagraphChar">
    <w:name w:val="List Paragraph Char"/>
    <w:link w:val="ListParagraph"/>
    <w:uiPriority w:val="34"/>
    <w:rsid w:val="009E25E4"/>
    <w:rPr>
      <w:rFonts w:ascii="Calibri" w:eastAsia="Calibri" w:hAnsi="Calibri" w:cs="SimSun"/>
      <w:lang w:val="en-US"/>
    </w:rPr>
  </w:style>
  <w:style w:type="character" w:customStyle="1" w:styleId="Heading2Char">
    <w:name w:val="Heading 2 Char"/>
    <w:basedOn w:val="DefaultParagraphFont"/>
    <w:link w:val="Heading2"/>
    <w:uiPriority w:val="9"/>
    <w:semiHidden/>
    <w:rsid w:val="00635F3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35F39"/>
    <w:rPr>
      <w:rFonts w:asciiTheme="majorHAnsi" w:eastAsiaTheme="majorEastAsia" w:hAnsiTheme="majorHAnsi" w:cstheme="majorBidi"/>
      <w:color w:val="1F3763" w:themeColor="accent1" w:themeShade="7F"/>
      <w:sz w:val="24"/>
      <w:szCs w:val="24"/>
      <w:lang w:val="en-US"/>
    </w:rPr>
  </w:style>
  <w:style w:type="character" w:customStyle="1" w:styleId="UnresolvedMention">
    <w:name w:val="Unresolved Mention"/>
    <w:basedOn w:val="DefaultParagraphFont"/>
    <w:uiPriority w:val="99"/>
    <w:semiHidden/>
    <w:unhideWhenUsed/>
    <w:rsid w:val="008B22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38"/>
    <w:rPr>
      <w:rFonts w:ascii="Calibri" w:eastAsia="Calibri" w:hAnsi="Calibri" w:cs="SimSun"/>
      <w:lang w:val="en-US"/>
    </w:rPr>
  </w:style>
  <w:style w:type="paragraph" w:styleId="Heading1">
    <w:name w:val="heading 1"/>
    <w:basedOn w:val="Normal"/>
    <w:next w:val="Normal"/>
    <w:link w:val="Heading1Char"/>
    <w:uiPriority w:val="9"/>
    <w:qFormat/>
    <w:rsid w:val="005F1938"/>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635F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5F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F1938"/>
    <w:rPr>
      <w:rFonts w:ascii="Calibri Light" w:eastAsia="SimSun" w:hAnsi="Calibri Light" w:cs="SimSun"/>
      <w:color w:val="2E74B5"/>
      <w:sz w:val="32"/>
      <w:szCs w:val="32"/>
      <w:lang w:val="en-US"/>
    </w:rPr>
  </w:style>
  <w:style w:type="paragraph" w:styleId="ListParagraph">
    <w:name w:val="List Paragraph"/>
    <w:basedOn w:val="Normal"/>
    <w:link w:val="ListParagraphChar"/>
    <w:uiPriority w:val="34"/>
    <w:qFormat/>
    <w:rsid w:val="005561A9"/>
    <w:pPr>
      <w:ind w:left="720"/>
      <w:contextualSpacing/>
    </w:pPr>
  </w:style>
  <w:style w:type="paragraph" w:styleId="FootnoteText">
    <w:name w:val="footnote text"/>
    <w:aliases w:val="Char Char Char Char"/>
    <w:basedOn w:val="Normal"/>
    <w:link w:val="FootnoteTextChar"/>
    <w:uiPriority w:val="99"/>
    <w:unhideWhenUsed/>
    <w:rsid w:val="0002692D"/>
    <w:pPr>
      <w:spacing w:after="0" w:line="240" w:lineRule="auto"/>
    </w:pPr>
    <w:rPr>
      <w:sz w:val="20"/>
      <w:szCs w:val="20"/>
    </w:rPr>
  </w:style>
  <w:style w:type="character" w:customStyle="1" w:styleId="FootnoteTextChar">
    <w:name w:val="Footnote Text Char"/>
    <w:aliases w:val="Char Char Char Char Char"/>
    <w:basedOn w:val="DefaultParagraphFont"/>
    <w:link w:val="FootnoteText"/>
    <w:uiPriority w:val="99"/>
    <w:rsid w:val="0002692D"/>
    <w:rPr>
      <w:rFonts w:ascii="Calibri" w:eastAsia="Calibri" w:hAnsi="Calibri" w:cs="SimSun"/>
      <w:sz w:val="20"/>
      <w:szCs w:val="20"/>
      <w:lang w:val="en-US"/>
    </w:rPr>
  </w:style>
  <w:style w:type="character" w:styleId="FootnoteReference">
    <w:name w:val="footnote reference"/>
    <w:basedOn w:val="DefaultParagraphFont"/>
    <w:uiPriority w:val="99"/>
    <w:unhideWhenUsed/>
    <w:rsid w:val="0002692D"/>
    <w:rPr>
      <w:vertAlign w:val="superscript"/>
    </w:rPr>
  </w:style>
  <w:style w:type="paragraph" w:styleId="BalloonText">
    <w:name w:val="Balloon Text"/>
    <w:basedOn w:val="Normal"/>
    <w:link w:val="BalloonTextChar"/>
    <w:uiPriority w:val="99"/>
    <w:rsid w:val="004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46090"/>
    <w:rPr>
      <w:rFonts w:ascii="Segoe UI" w:eastAsia="Calibri" w:hAnsi="Segoe UI" w:cs="Segoe UI"/>
      <w:sz w:val="18"/>
      <w:szCs w:val="18"/>
      <w:lang w:val="en-US"/>
    </w:rPr>
  </w:style>
  <w:style w:type="character" w:styleId="Hyperlink">
    <w:name w:val="Hyperlink"/>
    <w:basedOn w:val="DefaultParagraphFont"/>
    <w:uiPriority w:val="99"/>
    <w:rsid w:val="00446090"/>
    <w:rPr>
      <w:color w:val="0563C1"/>
      <w:u w:val="single"/>
    </w:rPr>
  </w:style>
  <w:style w:type="character" w:customStyle="1" w:styleId="ListParagraphChar">
    <w:name w:val="List Paragraph Char"/>
    <w:link w:val="ListParagraph"/>
    <w:uiPriority w:val="34"/>
    <w:rsid w:val="009E25E4"/>
    <w:rPr>
      <w:rFonts w:ascii="Calibri" w:eastAsia="Calibri" w:hAnsi="Calibri" w:cs="SimSun"/>
      <w:lang w:val="en-US"/>
    </w:rPr>
  </w:style>
  <w:style w:type="character" w:customStyle="1" w:styleId="Heading2Char">
    <w:name w:val="Heading 2 Char"/>
    <w:basedOn w:val="DefaultParagraphFont"/>
    <w:link w:val="Heading2"/>
    <w:uiPriority w:val="9"/>
    <w:semiHidden/>
    <w:rsid w:val="00635F3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35F39"/>
    <w:rPr>
      <w:rFonts w:asciiTheme="majorHAnsi" w:eastAsiaTheme="majorEastAsia" w:hAnsiTheme="majorHAnsi" w:cstheme="majorBidi"/>
      <w:color w:val="1F3763" w:themeColor="accent1" w:themeShade="7F"/>
      <w:sz w:val="24"/>
      <w:szCs w:val="24"/>
      <w:lang w:val="en-US"/>
    </w:rPr>
  </w:style>
  <w:style w:type="character" w:customStyle="1" w:styleId="UnresolvedMention">
    <w:name w:val="Unresolved Mention"/>
    <w:basedOn w:val="DefaultParagraphFont"/>
    <w:uiPriority w:val="99"/>
    <w:semiHidden/>
    <w:unhideWhenUsed/>
    <w:rsid w:val="008B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neliti.com/media/publications/78859-ID-pengelolaan-alokasi-dana-desa-dalam-pemb.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urnals.usm.ac.id/index.php/julr/article/view/2271/14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likasi.fisip.unila.ac.id/index.php/JASP/article/download/1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u.nuswanto@usm.ac.id" TargetMode="External"/><Relationship Id="rId5" Type="http://schemas.openxmlformats.org/officeDocument/2006/relationships/settings" Target="settings.xml"/><Relationship Id="rId15" Type="http://schemas.openxmlformats.org/officeDocument/2006/relationships/hyperlink" Target="https://ejournal.stiesyariahbengkalis.ac.id/index.php/jas/article/view/118" TargetMode="External"/><Relationship Id="rId10" Type="http://schemas.openxmlformats.org/officeDocument/2006/relationships/hyperlink" Target="mailto:sukimin@usm.ac.id" TargetMode="External"/><Relationship Id="rId4" Type="http://schemas.microsoft.com/office/2007/relationships/stylesWithEffects" Target="stylesWithEffects.xml"/><Relationship Id="rId9" Type="http://schemas.openxmlformats.org/officeDocument/2006/relationships/hyperlink" Target="mailto:aldino.haddada@gmail.com" TargetMode="External"/><Relationship Id="rId14" Type="http://schemas.openxmlformats.org/officeDocument/2006/relationships/hyperlink" Target="https://nasional.okezone.com/read/2015/06/12/337/1164638/kpk-temukan-14-masalah-dalam-alokasi-dana-d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670E-3663-423F-84E6-8C4B4E95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3</cp:revision>
  <dcterms:created xsi:type="dcterms:W3CDTF">2023-02-27T05:02:00Z</dcterms:created>
  <dcterms:modified xsi:type="dcterms:W3CDTF">2023-02-28T04:52:00Z</dcterms:modified>
</cp:coreProperties>
</file>