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974A5" w14:textId="4E97C88F" w:rsidR="0033141A" w:rsidRPr="0033141A" w:rsidRDefault="0033141A" w:rsidP="00EE3E2F">
      <w:pPr>
        <w:spacing w:before="240" w:after="240"/>
        <w:ind w:left="0" w:firstLine="0"/>
        <w:jc w:val="center"/>
        <w:rPr>
          <w:rFonts w:ascii="Times New Roman" w:hAnsi="Times New Roman" w:cs="Times New Roman"/>
          <w:b/>
          <w:color w:val="auto"/>
          <w:sz w:val="28"/>
          <w:szCs w:val="28"/>
          <w:lang w:val="en"/>
          <w14:ligatures w14:val="none"/>
        </w:rPr>
      </w:pPr>
      <w:bookmarkStart w:id="0" w:name="_Hlk150352484"/>
      <w:bookmarkStart w:id="1" w:name="_gjdgxs" w:colFirst="0" w:colLast="0"/>
      <w:bookmarkEnd w:id="1"/>
      <w:r w:rsidRPr="0033141A">
        <w:rPr>
          <w:rFonts w:ascii="Times New Roman" w:hAnsi="Times New Roman" w:cs="Times New Roman"/>
          <w:b/>
          <w:color w:val="auto"/>
          <w:sz w:val="28"/>
          <w:szCs w:val="28"/>
          <w:lang w:val="en"/>
          <w14:ligatures w14:val="none"/>
        </w:rPr>
        <w:t>L</w:t>
      </w:r>
      <w:r w:rsidR="00EE3E2F">
        <w:rPr>
          <w:rFonts w:ascii="Times New Roman" w:hAnsi="Times New Roman" w:cs="Times New Roman"/>
          <w:b/>
          <w:color w:val="auto"/>
          <w:sz w:val="28"/>
          <w:szCs w:val="28"/>
          <w:lang w:val="en"/>
          <w14:ligatures w14:val="none"/>
        </w:rPr>
        <w:t>egal</w:t>
      </w:r>
      <w:r w:rsidRPr="0033141A">
        <w:rPr>
          <w:rFonts w:ascii="Times New Roman" w:hAnsi="Times New Roman" w:cs="Times New Roman"/>
          <w:b/>
          <w:color w:val="auto"/>
          <w:sz w:val="28"/>
          <w:szCs w:val="28"/>
          <w:lang w:val="en"/>
          <w14:ligatures w14:val="none"/>
        </w:rPr>
        <w:t xml:space="preserve"> P</w:t>
      </w:r>
      <w:r w:rsidR="00EE3E2F">
        <w:rPr>
          <w:rFonts w:ascii="Times New Roman" w:hAnsi="Times New Roman" w:cs="Times New Roman"/>
          <w:b/>
          <w:color w:val="auto"/>
          <w:sz w:val="28"/>
          <w:szCs w:val="28"/>
          <w:lang w:val="en"/>
          <w14:ligatures w14:val="none"/>
        </w:rPr>
        <w:t>rotection</w:t>
      </w:r>
      <w:r w:rsidRPr="0033141A">
        <w:rPr>
          <w:rFonts w:ascii="Times New Roman" w:hAnsi="Times New Roman" w:cs="Times New Roman"/>
          <w:b/>
          <w:color w:val="auto"/>
          <w:sz w:val="28"/>
          <w:szCs w:val="28"/>
          <w:lang w:val="en"/>
          <w14:ligatures w14:val="none"/>
        </w:rPr>
        <w:t xml:space="preserve"> </w:t>
      </w:r>
      <w:proofErr w:type="gramStart"/>
      <w:r w:rsidRPr="0033141A">
        <w:rPr>
          <w:rFonts w:ascii="Times New Roman" w:hAnsi="Times New Roman" w:cs="Times New Roman"/>
          <w:b/>
          <w:color w:val="auto"/>
          <w:sz w:val="28"/>
          <w:szCs w:val="28"/>
          <w:lang w:val="en"/>
          <w14:ligatures w14:val="none"/>
        </w:rPr>
        <w:t>F</w:t>
      </w:r>
      <w:r w:rsidR="00EE3E2F">
        <w:rPr>
          <w:rFonts w:ascii="Times New Roman" w:hAnsi="Times New Roman" w:cs="Times New Roman"/>
          <w:b/>
          <w:color w:val="auto"/>
          <w:sz w:val="28"/>
          <w:szCs w:val="28"/>
          <w:lang w:val="en"/>
          <w14:ligatures w14:val="none"/>
        </w:rPr>
        <w:t>or</w:t>
      </w:r>
      <w:proofErr w:type="gramEnd"/>
      <w:r w:rsidRPr="0033141A">
        <w:rPr>
          <w:rFonts w:ascii="Times New Roman" w:hAnsi="Times New Roman" w:cs="Times New Roman"/>
          <w:b/>
          <w:color w:val="auto"/>
          <w:sz w:val="28"/>
          <w:szCs w:val="28"/>
          <w:lang w:val="en"/>
          <w14:ligatures w14:val="none"/>
        </w:rPr>
        <w:t xml:space="preserve"> M</w:t>
      </w:r>
      <w:r w:rsidR="00EE3E2F">
        <w:rPr>
          <w:rFonts w:ascii="Times New Roman" w:hAnsi="Times New Roman" w:cs="Times New Roman"/>
          <w:b/>
          <w:color w:val="auto"/>
          <w:sz w:val="28"/>
          <w:szCs w:val="28"/>
          <w:lang w:val="en"/>
          <w14:ligatures w14:val="none"/>
        </w:rPr>
        <w:t>isuse</w:t>
      </w:r>
      <w:r w:rsidRPr="0033141A">
        <w:rPr>
          <w:rFonts w:ascii="Times New Roman" w:hAnsi="Times New Roman" w:cs="Times New Roman"/>
          <w:b/>
          <w:color w:val="auto"/>
          <w:sz w:val="28"/>
          <w:szCs w:val="28"/>
          <w:lang w:val="en"/>
          <w14:ligatures w14:val="none"/>
        </w:rPr>
        <w:t xml:space="preserve"> O</w:t>
      </w:r>
      <w:r w:rsidR="00EE3E2F">
        <w:rPr>
          <w:rFonts w:ascii="Times New Roman" w:hAnsi="Times New Roman" w:cs="Times New Roman"/>
          <w:b/>
          <w:color w:val="auto"/>
          <w:sz w:val="28"/>
          <w:szCs w:val="28"/>
          <w:lang w:val="en"/>
          <w14:ligatures w14:val="none"/>
        </w:rPr>
        <w:t>f</w:t>
      </w:r>
      <w:r w:rsidRPr="0033141A">
        <w:rPr>
          <w:rFonts w:ascii="Times New Roman" w:hAnsi="Times New Roman" w:cs="Times New Roman"/>
          <w:b/>
          <w:color w:val="auto"/>
          <w:sz w:val="28"/>
          <w:szCs w:val="28"/>
          <w:lang w:val="en"/>
          <w14:ligatures w14:val="none"/>
        </w:rPr>
        <w:t xml:space="preserve"> T</w:t>
      </w:r>
      <w:r w:rsidR="00EE3E2F">
        <w:rPr>
          <w:rFonts w:ascii="Times New Roman" w:hAnsi="Times New Roman" w:cs="Times New Roman"/>
          <w:b/>
          <w:color w:val="auto"/>
          <w:sz w:val="28"/>
          <w:szCs w:val="28"/>
          <w:lang w:val="en"/>
          <w14:ligatures w14:val="none"/>
        </w:rPr>
        <w:t>elevision</w:t>
      </w:r>
      <w:r w:rsidRPr="0033141A">
        <w:rPr>
          <w:rFonts w:ascii="Times New Roman" w:hAnsi="Times New Roman" w:cs="Times New Roman"/>
          <w:b/>
          <w:color w:val="auto"/>
          <w:sz w:val="28"/>
          <w:szCs w:val="28"/>
          <w:lang w:val="en"/>
          <w14:ligatures w14:val="none"/>
        </w:rPr>
        <w:t xml:space="preserve"> S</w:t>
      </w:r>
      <w:r w:rsidR="00EE3E2F">
        <w:rPr>
          <w:rFonts w:ascii="Times New Roman" w:hAnsi="Times New Roman" w:cs="Times New Roman"/>
          <w:b/>
          <w:color w:val="auto"/>
          <w:sz w:val="28"/>
          <w:szCs w:val="28"/>
          <w:lang w:val="en"/>
          <w14:ligatures w14:val="none"/>
        </w:rPr>
        <w:t>tation</w:t>
      </w:r>
      <w:r w:rsidRPr="0033141A">
        <w:rPr>
          <w:rFonts w:ascii="Times New Roman" w:hAnsi="Times New Roman" w:cs="Times New Roman"/>
          <w:b/>
          <w:color w:val="auto"/>
          <w:sz w:val="28"/>
          <w:szCs w:val="28"/>
          <w:lang w:val="en"/>
          <w14:ligatures w14:val="none"/>
        </w:rPr>
        <w:t xml:space="preserve"> L</w:t>
      </w:r>
      <w:r w:rsidR="00EE3E2F">
        <w:rPr>
          <w:rFonts w:ascii="Times New Roman" w:hAnsi="Times New Roman" w:cs="Times New Roman"/>
          <w:b/>
          <w:color w:val="auto"/>
          <w:sz w:val="28"/>
          <w:szCs w:val="28"/>
          <w:lang w:val="en"/>
          <w14:ligatures w14:val="none"/>
        </w:rPr>
        <w:t>ogo</w:t>
      </w:r>
      <w:r w:rsidRPr="0033141A">
        <w:rPr>
          <w:rFonts w:ascii="Times New Roman" w:hAnsi="Times New Roman" w:cs="Times New Roman"/>
          <w:b/>
          <w:color w:val="auto"/>
          <w:sz w:val="28"/>
          <w:szCs w:val="28"/>
          <w:lang w:val="en"/>
          <w14:ligatures w14:val="none"/>
        </w:rPr>
        <w:t xml:space="preserve"> W</w:t>
      </w:r>
      <w:r w:rsidR="00EE3E2F">
        <w:rPr>
          <w:rFonts w:ascii="Times New Roman" w:hAnsi="Times New Roman" w:cs="Times New Roman"/>
          <w:b/>
          <w:color w:val="auto"/>
          <w:sz w:val="28"/>
          <w:szCs w:val="28"/>
          <w:lang w:val="en"/>
          <w14:ligatures w14:val="none"/>
        </w:rPr>
        <w:t>ithout</w:t>
      </w:r>
      <w:r w:rsidRPr="0033141A">
        <w:rPr>
          <w:rFonts w:ascii="Times New Roman" w:hAnsi="Times New Roman" w:cs="Times New Roman"/>
          <w:b/>
          <w:color w:val="auto"/>
          <w:sz w:val="28"/>
          <w:szCs w:val="28"/>
          <w:lang w:val="en"/>
          <w14:ligatures w14:val="none"/>
        </w:rPr>
        <w:t xml:space="preserve"> P</w:t>
      </w:r>
      <w:r w:rsidR="00EE3E2F">
        <w:rPr>
          <w:rFonts w:ascii="Times New Roman" w:hAnsi="Times New Roman" w:cs="Times New Roman"/>
          <w:b/>
          <w:color w:val="auto"/>
          <w:sz w:val="28"/>
          <w:szCs w:val="28"/>
          <w:lang w:val="en"/>
          <w14:ligatures w14:val="none"/>
        </w:rPr>
        <w:t>ermission</w:t>
      </w:r>
      <w:r w:rsidRPr="0033141A">
        <w:rPr>
          <w:rFonts w:ascii="Times New Roman" w:hAnsi="Times New Roman" w:cs="Times New Roman"/>
          <w:b/>
          <w:color w:val="auto"/>
          <w:sz w:val="28"/>
          <w:szCs w:val="28"/>
          <w:lang w:val="en"/>
          <w14:ligatures w14:val="none"/>
        </w:rPr>
        <w:t xml:space="preserve"> I</w:t>
      </w:r>
      <w:r w:rsidR="00EE3E2F">
        <w:rPr>
          <w:rFonts w:ascii="Times New Roman" w:hAnsi="Times New Roman" w:cs="Times New Roman"/>
          <w:b/>
          <w:color w:val="auto"/>
          <w:sz w:val="28"/>
          <w:szCs w:val="28"/>
          <w:lang w:val="en"/>
          <w14:ligatures w14:val="none"/>
        </w:rPr>
        <w:t>n</w:t>
      </w:r>
      <w:r w:rsidRPr="0033141A">
        <w:rPr>
          <w:rFonts w:ascii="Times New Roman" w:hAnsi="Times New Roman" w:cs="Times New Roman"/>
          <w:b/>
          <w:color w:val="auto"/>
          <w:sz w:val="28"/>
          <w:szCs w:val="28"/>
          <w:lang w:val="en"/>
          <w14:ligatures w14:val="none"/>
        </w:rPr>
        <w:t xml:space="preserve"> </w:t>
      </w:r>
      <w:proofErr w:type="spellStart"/>
      <w:r w:rsidRPr="0033141A">
        <w:rPr>
          <w:rFonts w:ascii="Times New Roman" w:hAnsi="Times New Roman" w:cs="Times New Roman"/>
          <w:b/>
          <w:color w:val="auto"/>
          <w:sz w:val="28"/>
          <w:szCs w:val="28"/>
          <w:lang w:val="en"/>
          <w14:ligatures w14:val="none"/>
        </w:rPr>
        <w:t>T</w:t>
      </w:r>
      <w:r w:rsidR="00EE3E2F">
        <w:rPr>
          <w:rFonts w:ascii="Times New Roman" w:hAnsi="Times New Roman" w:cs="Times New Roman"/>
          <w:b/>
          <w:color w:val="auto"/>
          <w:sz w:val="28"/>
          <w:szCs w:val="28"/>
          <w:lang w:val="en"/>
          <w14:ligatures w14:val="none"/>
        </w:rPr>
        <w:t>iktok</w:t>
      </w:r>
      <w:proofErr w:type="spellEnd"/>
      <w:r w:rsidRPr="0033141A">
        <w:rPr>
          <w:rFonts w:ascii="Times New Roman" w:hAnsi="Times New Roman" w:cs="Times New Roman"/>
          <w:b/>
          <w:color w:val="auto"/>
          <w:sz w:val="28"/>
          <w:szCs w:val="28"/>
          <w:lang w:val="en"/>
          <w14:ligatures w14:val="none"/>
        </w:rPr>
        <w:t xml:space="preserve"> S</w:t>
      </w:r>
      <w:r w:rsidR="00EE3E2F">
        <w:rPr>
          <w:rFonts w:ascii="Times New Roman" w:hAnsi="Times New Roman" w:cs="Times New Roman"/>
          <w:b/>
          <w:color w:val="auto"/>
          <w:sz w:val="28"/>
          <w:szCs w:val="28"/>
          <w:lang w:val="en"/>
          <w14:ligatures w14:val="none"/>
        </w:rPr>
        <w:t>ocial</w:t>
      </w:r>
      <w:r w:rsidRPr="0033141A">
        <w:rPr>
          <w:rFonts w:ascii="Times New Roman" w:hAnsi="Times New Roman" w:cs="Times New Roman"/>
          <w:b/>
          <w:color w:val="auto"/>
          <w:sz w:val="28"/>
          <w:szCs w:val="28"/>
          <w:lang w:val="en"/>
          <w14:ligatures w14:val="none"/>
        </w:rPr>
        <w:t xml:space="preserve"> M</w:t>
      </w:r>
      <w:r w:rsidR="00EE3E2F">
        <w:rPr>
          <w:rFonts w:ascii="Times New Roman" w:hAnsi="Times New Roman" w:cs="Times New Roman"/>
          <w:b/>
          <w:color w:val="auto"/>
          <w:sz w:val="28"/>
          <w:szCs w:val="28"/>
          <w:lang w:val="en"/>
          <w14:ligatures w14:val="none"/>
        </w:rPr>
        <w:t>edia</w:t>
      </w:r>
    </w:p>
    <w:p w14:paraId="7C3C8726" w14:textId="5C8516AD" w:rsidR="0033141A" w:rsidRPr="0033141A" w:rsidRDefault="0030012C" w:rsidP="0033141A">
      <w:pPr>
        <w:ind w:left="0" w:hanging="2"/>
        <w:jc w:val="center"/>
        <w:rPr>
          <w:rFonts w:ascii="Times New Roman" w:hAnsi="Times New Roman" w:cs="Times New Roman"/>
          <w:color w:val="auto"/>
          <w:sz w:val="24"/>
          <w:szCs w:val="24"/>
          <w:lang w:val="en"/>
          <w14:ligatures w14:val="none"/>
        </w:rPr>
      </w:pPr>
      <w:proofErr w:type="spellStart"/>
      <w:r>
        <w:rPr>
          <w:rFonts w:ascii="Times New Roman" w:hAnsi="Times New Roman" w:cs="Times New Roman"/>
          <w:b/>
          <w:color w:val="auto"/>
          <w:sz w:val="24"/>
          <w:szCs w:val="24"/>
          <w:lang w:val="en"/>
          <w14:ligatures w14:val="none"/>
        </w:rPr>
        <w:t>Rizka</w:t>
      </w:r>
      <w:proofErr w:type="spellEnd"/>
      <w:r w:rsidR="00F40DBD">
        <w:rPr>
          <w:rFonts w:ascii="Times New Roman" w:hAnsi="Times New Roman" w:cs="Times New Roman"/>
          <w:b/>
          <w:color w:val="auto"/>
          <w:sz w:val="24"/>
          <w:szCs w:val="24"/>
          <w:lang w:val="en"/>
          <w14:ligatures w14:val="none"/>
        </w:rPr>
        <w:t xml:space="preserve"> Rizka</w:t>
      </w:r>
      <w:r w:rsidR="0033141A" w:rsidRPr="0033141A">
        <w:rPr>
          <w:rFonts w:ascii="Times New Roman" w:hAnsi="Times New Roman" w:cs="Times New Roman"/>
          <w:b/>
          <w:color w:val="auto"/>
          <w:sz w:val="24"/>
          <w:szCs w:val="24"/>
          <w:vertAlign w:val="superscript"/>
          <w:lang w:val="en"/>
          <w14:ligatures w14:val="none"/>
        </w:rPr>
        <w:t>1</w:t>
      </w:r>
      <w:r w:rsidR="0033141A" w:rsidRPr="0033141A">
        <w:rPr>
          <w:rFonts w:ascii="Times New Roman" w:hAnsi="Times New Roman" w:cs="Times New Roman"/>
          <w:b/>
          <w:color w:val="auto"/>
          <w:sz w:val="24"/>
          <w:szCs w:val="24"/>
          <w:lang w:val="en"/>
          <w14:ligatures w14:val="none"/>
        </w:rPr>
        <w:t xml:space="preserve">, </w:t>
      </w:r>
      <w:proofErr w:type="spellStart"/>
      <w:r>
        <w:rPr>
          <w:rFonts w:ascii="Times New Roman" w:hAnsi="Times New Roman" w:cs="Times New Roman"/>
          <w:b/>
          <w:color w:val="auto"/>
          <w:sz w:val="24"/>
          <w:szCs w:val="24"/>
          <w:lang w:val="en"/>
          <w14:ligatures w14:val="none"/>
        </w:rPr>
        <w:t>Isnaini</w:t>
      </w:r>
      <w:proofErr w:type="spellEnd"/>
      <w:r>
        <w:rPr>
          <w:rFonts w:ascii="Times New Roman" w:hAnsi="Times New Roman" w:cs="Times New Roman"/>
          <w:b/>
          <w:color w:val="auto"/>
          <w:sz w:val="24"/>
          <w:szCs w:val="24"/>
          <w:lang w:val="en"/>
          <w14:ligatures w14:val="none"/>
        </w:rPr>
        <w:t xml:space="preserve"> Dina Azizah</w:t>
      </w:r>
      <w:r w:rsidR="0033141A" w:rsidRPr="0033141A">
        <w:rPr>
          <w:rFonts w:ascii="Times New Roman" w:hAnsi="Times New Roman" w:cs="Times New Roman"/>
          <w:b/>
          <w:color w:val="auto"/>
          <w:sz w:val="24"/>
          <w:szCs w:val="24"/>
          <w:vertAlign w:val="superscript"/>
          <w:lang w:val="en"/>
          <w14:ligatures w14:val="none"/>
        </w:rPr>
        <w:t>2</w:t>
      </w:r>
      <w:r w:rsidR="0033141A" w:rsidRPr="0033141A">
        <w:rPr>
          <w:rFonts w:ascii="Times New Roman" w:hAnsi="Times New Roman" w:cs="Times New Roman"/>
          <w:color w:val="auto"/>
          <w:sz w:val="24"/>
          <w:szCs w:val="24"/>
          <w:lang w:val="en"/>
          <w14:ligatures w14:val="none"/>
        </w:rPr>
        <w:t xml:space="preserve"> </w:t>
      </w:r>
    </w:p>
    <w:p w14:paraId="3919B943" w14:textId="2FF5FA21" w:rsidR="0033141A" w:rsidRPr="0033141A" w:rsidRDefault="0033141A" w:rsidP="0033141A">
      <w:pPr>
        <w:ind w:left="0" w:hanging="2"/>
        <w:jc w:val="center"/>
        <w:rPr>
          <w:rFonts w:ascii="Times New Roman" w:hAnsi="Times New Roman" w:cs="Times New Roman"/>
          <w:color w:val="auto"/>
          <w:sz w:val="20"/>
          <w:szCs w:val="20"/>
          <w:lang w:val="en"/>
          <w14:ligatures w14:val="none"/>
        </w:rPr>
      </w:pPr>
      <w:r w:rsidRPr="0033141A">
        <w:rPr>
          <w:rFonts w:ascii="Times New Roman" w:hAnsi="Times New Roman" w:cs="Times New Roman"/>
          <w:color w:val="auto"/>
          <w:sz w:val="20"/>
          <w:szCs w:val="20"/>
          <w:lang w:val="en"/>
          <w14:ligatures w14:val="none"/>
        </w:rPr>
        <w:t xml:space="preserve"> </w:t>
      </w:r>
      <w:r w:rsidR="0030012C">
        <w:rPr>
          <w:rFonts w:ascii="Times New Roman" w:hAnsi="Times New Roman" w:cs="Times New Roman"/>
          <w:color w:val="auto"/>
          <w:sz w:val="20"/>
          <w:szCs w:val="20"/>
          <w:lang w:val="en"/>
          <w14:ligatures w14:val="none"/>
        </w:rPr>
        <w:t>F</w:t>
      </w:r>
      <w:r w:rsidRPr="0033141A">
        <w:rPr>
          <w:rFonts w:ascii="Times New Roman" w:hAnsi="Times New Roman" w:cs="Times New Roman"/>
          <w:color w:val="auto"/>
          <w:sz w:val="20"/>
          <w:szCs w:val="20"/>
          <w:lang w:val="en"/>
          <w14:ligatures w14:val="none"/>
        </w:rPr>
        <w:t>aculty of Law, Muhammadiyah University of Surakarta</w:t>
      </w:r>
    </w:p>
    <w:p w14:paraId="395C3C64" w14:textId="3321D793" w:rsidR="0033141A" w:rsidRPr="0033141A" w:rsidRDefault="00CA27E7" w:rsidP="00EE3E2F">
      <w:pPr>
        <w:ind w:left="0" w:hanging="2"/>
        <w:jc w:val="center"/>
        <w:rPr>
          <w:rFonts w:ascii="Times New Roman" w:hAnsi="Times New Roman" w:cs="Times New Roman"/>
          <w:color w:val="auto"/>
          <w:sz w:val="20"/>
          <w:szCs w:val="20"/>
          <w:lang w:val="en"/>
          <w14:ligatures w14:val="none"/>
        </w:rPr>
      </w:pPr>
      <w:hyperlink r:id="rId8" w:history="1">
        <w:r w:rsidRPr="00170E87">
          <w:rPr>
            <w:rStyle w:val="Hyperlink"/>
            <w:rFonts w:ascii="Times New Roman" w:hAnsi="Times New Roman" w:cs="Times New Roman"/>
            <w:sz w:val="20"/>
            <w:szCs w:val="20"/>
            <w:lang w:val="en"/>
            <w14:ligatures w14:val="none"/>
          </w:rPr>
          <w:t>c100200261@student.ums.ac.id</w:t>
        </w:r>
      </w:hyperlink>
      <w:r>
        <w:rPr>
          <w:rFonts w:ascii="Times New Roman" w:hAnsi="Times New Roman" w:cs="Times New Roman"/>
          <w:color w:val="auto"/>
          <w:sz w:val="20"/>
          <w:szCs w:val="20"/>
          <w:lang w:val="en"/>
          <w14:ligatures w14:val="none"/>
        </w:rPr>
        <w:t xml:space="preserve"> </w:t>
      </w:r>
    </w:p>
    <w:p w14:paraId="2285AB16" w14:textId="77777777" w:rsidR="0033141A" w:rsidRPr="0033141A" w:rsidRDefault="0033141A" w:rsidP="0033141A">
      <w:pPr>
        <w:ind w:left="0" w:hanging="2"/>
        <w:rPr>
          <w:rFonts w:ascii="Times New Roman" w:hAnsi="Times New Roman" w:cs="Times New Roman"/>
          <w:color w:val="auto"/>
          <w:sz w:val="24"/>
          <w:szCs w:val="24"/>
          <w:lang w:val="en"/>
          <w14:ligatures w14:val="none"/>
        </w:rPr>
      </w:pPr>
    </w:p>
    <w:p w14:paraId="7D012DE6" w14:textId="77777777" w:rsidR="0033141A" w:rsidRPr="0033141A" w:rsidRDefault="0033141A" w:rsidP="0033141A">
      <w:pPr>
        <w:ind w:left="0" w:hanging="2"/>
        <w:jc w:val="center"/>
        <w:rPr>
          <w:rFonts w:ascii="Times New Roman" w:hAnsi="Times New Roman" w:cs="Times New Roman"/>
          <w:color w:val="auto"/>
          <w:sz w:val="20"/>
          <w:szCs w:val="20"/>
          <w:lang w:val="en"/>
          <w14:ligatures w14:val="none"/>
        </w:rPr>
      </w:pPr>
      <w:r w:rsidRPr="0033141A">
        <w:rPr>
          <w:rFonts w:ascii="Times New Roman" w:hAnsi="Times New Roman" w:cs="Times New Roman"/>
          <w:b/>
          <w:color w:val="auto"/>
          <w:sz w:val="20"/>
          <w:szCs w:val="20"/>
          <w:lang w:val="en"/>
          <w14:ligatures w14:val="none"/>
        </w:rPr>
        <w:t>Abstract</w:t>
      </w:r>
    </w:p>
    <w:p w14:paraId="314AD8A0" w14:textId="77777777" w:rsidR="0033141A" w:rsidRPr="0033141A" w:rsidRDefault="0033141A" w:rsidP="0033141A">
      <w:pPr>
        <w:ind w:left="0" w:hanging="2"/>
        <w:jc w:val="center"/>
        <w:rPr>
          <w:rFonts w:ascii="Times New Roman" w:hAnsi="Times New Roman" w:cs="Times New Roman"/>
          <w:color w:val="auto"/>
          <w:sz w:val="20"/>
          <w:szCs w:val="20"/>
          <w:lang w:val="en"/>
          <w14:ligatures w14:val="none"/>
        </w:rPr>
      </w:pPr>
    </w:p>
    <w:p w14:paraId="3E226865" w14:textId="6AB48B82" w:rsidR="00743972" w:rsidRDefault="00743972" w:rsidP="0033141A">
      <w:pPr>
        <w:ind w:left="0" w:hanging="2"/>
        <w:jc w:val="both"/>
        <w:rPr>
          <w:rFonts w:ascii="Times New Roman" w:hAnsi="Times New Roman" w:cs="Times New Roman"/>
          <w:color w:val="auto"/>
          <w:sz w:val="20"/>
          <w:szCs w:val="20"/>
          <w:lang w:val="en"/>
          <w14:ligatures w14:val="none"/>
        </w:rPr>
      </w:pPr>
      <w:r w:rsidRPr="00743972">
        <w:rPr>
          <w:rFonts w:ascii="Times New Roman" w:hAnsi="Times New Roman" w:cs="Times New Roman"/>
          <w:color w:val="auto"/>
          <w:sz w:val="20"/>
          <w:szCs w:val="20"/>
          <w14:ligatures w14:val="none"/>
        </w:rPr>
        <w:t xml:space="preserve">This writing aims to find out the form of legal protection against misuse of the logo without permission and to find out the legal consequences for content creators on TikTok social media who misuse the logo. This research can provide information to content creators and the public to protect logos and to find out the legal consequences for parties who misuse logos. In this writing, normative legal research methods are used. This article has a novelty, namely a more specific discussion of logo misuse in terms of Law No. 20 of 2016 and the consequences of misuse of logos on social media. The result of this writing is to find out the form of legal protection for the owner of the rights to the logo, if the logo owner experiences a loss caused by another party then the party who caused the loss can be given sanctions in accordance with Law No. 20 of 2016 and to find out the legal consequences for content creators who misuse the logo without permission on TikTok social media are subject to imprisonment and/or fines as regulated in Law No. 20 of 2016, and can also file a civil suit for compensation and/or to stop misuse of the logo. If the violation is committed on social media, you can be sentenced to imprisonment for a maximum of 4 years and/or a fine of a maximum of IDR. </w:t>
      </w:r>
      <w:proofErr w:type="gramStart"/>
      <w:r w:rsidRPr="00743972">
        <w:rPr>
          <w:rFonts w:ascii="Times New Roman" w:hAnsi="Times New Roman" w:cs="Times New Roman"/>
          <w:color w:val="auto"/>
          <w:sz w:val="20"/>
          <w:szCs w:val="20"/>
          <w14:ligatures w14:val="none"/>
        </w:rPr>
        <w:t>750,000,000,-</w:t>
      </w:r>
      <w:proofErr w:type="gramEnd"/>
      <w:r w:rsidRPr="00743972">
        <w:rPr>
          <w:rFonts w:ascii="Times New Roman" w:hAnsi="Times New Roman" w:cs="Times New Roman"/>
          <w:color w:val="auto"/>
          <w:sz w:val="20"/>
          <w:szCs w:val="20"/>
          <w14:ligatures w14:val="none"/>
        </w:rPr>
        <w:t xml:space="preserve"> (seven hundred and fifty million rupiah) as regulated in article 45 paragraph 3 of the ITE Law.</w:t>
      </w:r>
    </w:p>
    <w:p w14:paraId="0B511DB8" w14:textId="1AA9145A" w:rsidR="0033141A" w:rsidRPr="0033141A" w:rsidRDefault="0033141A" w:rsidP="0033141A">
      <w:pPr>
        <w:ind w:left="0" w:hanging="2"/>
        <w:rPr>
          <w:rFonts w:ascii="Times New Roman" w:hAnsi="Times New Roman" w:cs="Times New Roman"/>
          <w:color w:val="auto"/>
          <w:sz w:val="24"/>
          <w:szCs w:val="24"/>
          <w:lang w:val="en"/>
          <w14:ligatures w14:val="none"/>
        </w:rPr>
      </w:pPr>
      <w:proofErr w:type="spellStart"/>
      <w:proofErr w:type="gramStart"/>
      <w:r w:rsidRPr="0033141A">
        <w:rPr>
          <w:rFonts w:ascii="Times New Roman" w:hAnsi="Times New Roman" w:cs="Times New Roman"/>
          <w:b/>
          <w:color w:val="auto"/>
          <w:sz w:val="20"/>
          <w:szCs w:val="20"/>
          <w:lang w:val="en"/>
          <w14:ligatures w14:val="none"/>
        </w:rPr>
        <w:t>Keywords:</w:t>
      </w:r>
      <w:r w:rsidR="00FD1E6B">
        <w:rPr>
          <w:rFonts w:ascii="Times New Roman" w:hAnsi="Times New Roman" w:cs="Times New Roman"/>
          <w:bCs/>
          <w:color w:val="auto"/>
          <w:sz w:val="20"/>
          <w:szCs w:val="20"/>
          <w:lang w:val="en"/>
          <w14:ligatures w14:val="none"/>
        </w:rPr>
        <w:t>Consequence</w:t>
      </w:r>
      <w:proofErr w:type="gramEnd"/>
      <w:r w:rsidR="00FD1E6B">
        <w:rPr>
          <w:rFonts w:ascii="Times New Roman" w:hAnsi="Times New Roman" w:cs="Times New Roman"/>
          <w:bCs/>
          <w:color w:val="auto"/>
          <w:sz w:val="20"/>
          <w:szCs w:val="20"/>
          <w:lang w:val="en"/>
          <w14:ligatures w14:val="none"/>
        </w:rPr>
        <w:t>;</w:t>
      </w:r>
      <w:r w:rsidRPr="0033141A">
        <w:rPr>
          <w:rFonts w:ascii="Times New Roman" w:hAnsi="Times New Roman" w:cs="Times New Roman"/>
          <w:color w:val="auto"/>
          <w:sz w:val="20"/>
          <w:szCs w:val="20"/>
          <w:lang w:val="en"/>
          <w14:ligatures w14:val="none"/>
        </w:rPr>
        <w:t>Legal</w:t>
      </w:r>
      <w:proofErr w:type="spellEnd"/>
      <w:r w:rsidRPr="0033141A">
        <w:rPr>
          <w:rFonts w:ascii="Times New Roman" w:hAnsi="Times New Roman" w:cs="Times New Roman"/>
          <w:color w:val="auto"/>
          <w:sz w:val="20"/>
          <w:szCs w:val="20"/>
          <w:lang w:val="en"/>
          <w14:ligatures w14:val="none"/>
        </w:rPr>
        <w:t xml:space="preserve"> protection; Logos</w:t>
      </w:r>
    </w:p>
    <w:p w14:paraId="289D045B" w14:textId="77777777" w:rsidR="00414E98" w:rsidRDefault="00414E98" w:rsidP="00B9172A">
      <w:pPr>
        <w:ind w:left="0" w:hanging="2"/>
        <w:rPr>
          <w:rFonts w:ascii="Times New Roman" w:hAnsi="Times New Roman" w:cs="Times New Roman"/>
          <w:sz w:val="24"/>
          <w:szCs w:val="24"/>
        </w:rPr>
      </w:pPr>
    </w:p>
    <w:p w14:paraId="66867A85" w14:textId="77777777" w:rsidR="0033141A" w:rsidRPr="0033141A" w:rsidRDefault="0033141A" w:rsidP="0033141A">
      <w:pPr>
        <w:numPr>
          <w:ilvl w:val="1"/>
          <w:numId w:val="22"/>
        </w:numPr>
        <w:tabs>
          <w:tab w:val="left" w:pos="284"/>
          <w:tab w:val="left" w:pos="1418"/>
        </w:tabs>
        <w:ind w:left="644" w:hanging="644"/>
        <w:rPr>
          <w:rFonts w:ascii="Times New Roman" w:hAnsi="Times New Roman" w:cs="Times New Roman"/>
          <w:color w:val="auto"/>
          <w:sz w:val="24"/>
          <w:szCs w:val="24"/>
          <w:lang w:val="en"/>
          <w14:ligatures w14:val="none"/>
        </w:rPr>
      </w:pPr>
      <w:r w:rsidRPr="0033141A">
        <w:rPr>
          <w:rFonts w:ascii="Times New Roman" w:hAnsi="Times New Roman" w:cs="Times New Roman"/>
          <w:b/>
          <w:color w:val="auto"/>
          <w:sz w:val="24"/>
          <w:szCs w:val="24"/>
          <w:lang w:val="en"/>
          <w14:ligatures w14:val="none"/>
        </w:rPr>
        <w:t>INTRODUCTION</w:t>
      </w:r>
    </w:p>
    <w:p w14:paraId="2AC937E1" w14:textId="6D9C1FF3" w:rsidR="00414E98" w:rsidRDefault="0033141A" w:rsidP="0033141A">
      <w:pPr>
        <w:spacing w:line="276" w:lineRule="auto"/>
        <w:ind w:left="-2" w:firstLine="566"/>
        <w:jc w:val="both"/>
        <w:rPr>
          <w:rFonts w:ascii="Times New Roman" w:hAnsi="Times New Roman" w:cs="Times New Roman"/>
          <w:sz w:val="24"/>
          <w:szCs w:val="24"/>
        </w:rPr>
      </w:pPr>
      <w:r w:rsidRPr="0033141A">
        <w:rPr>
          <w:rFonts w:ascii="Times New Roman" w:hAnsi="Times New Roman" w:cs="Times New Roman"/>
          <w:color w:val="auto"/>
          <w:sz w:val="24"/>
          <w:szCs w:val="24"/>
          <w:lang w:val="en"/>
          <w14:ligatures w14:val="none"/>
        </w:rPr>
        <w:t xml:space="preserve">Technological developments, especially internet technology, are now growing very rapidly, this can be seen from the emergence of many popular social media. Currently the media that are developing in Indonesia are TikTok, Skype, Instagram, Facebook and YouTube. On social media, people can exchange, collaborate and get to know each other visually or </w:t>
      </w:r>
      <w:proofErr w:type="spellStart"/>
      <w:r w:rsidRPr="0033141A">
        <w:rPr>
          <w:rFonts w:ascii="Times New Roman" w:hAnsi="Times New Roman" w:cs="Times New Roman"/>
          <w:color w:val="auto"/>
          <w:sz w:val="24"/>
          <w:szCs w:val="24"/>
          <w:lang w:val="en"/>
          <w14:ligatures w14:val="none"/>
        </w:rPr>
        <w:t>audiovisually</w:t>
      </w:r>
      <w:proofErr w:type="spellEnd"/>
      <w:r w:rsidRPr="0033141A">
        <w:rPr>
          <w:rFonts w:ascii="Times New Roman" w:hAnsi="Times New Roman" w:cs="Times New Roman"/>
          <w:color w:val="auto"/>
          <w:sz w:val="24"/>
          <w:szCs w:val="24"/>
          <w:lang w:val="en"/>
          <w14:ligatures w14:val="none"/>
        </w:rPr>
        <w:t xml:space="preserve">. Since 2020, </w:t>
      </w:r>
      <w:proofErr w:type="spellStart"/>
      <w:r w:rsidRPr="0033141A">
        <w:rPr>
          <w:rFonts w:ascii="Times New Roman" w:hAnsi="Times New Roman" w:cs="Times New Roman"/>
          <w:color w:val="auto"/>
          <w:sz w:val="24"/>
          <w:szCs w:val="24"/>
          <w:lang w:val="en"/>
          <w14:ligatures w14:val="none"/>
        </w:rPr>
        <w:t>Tiktok</w:t>
      </w:r>
      <w:proofErr w:type="spellEnd"/>
      <w:r w:rsidRPr="0033141A">
        <w:rPr>
          <w:rFonts w:ascii="Times New Roman" w:hAnsi="Times New Roman" w:cs="Times New Roman"/>
          <w:color w:val="auto"/>
          <w:sz w:val="24"/>
          <w:szCs w:val="24"/>
          <w:lang w:val="en"/>
          <w14:ligatures w14:val="none"/>
        </w:rPr>
        <w:t xml:space="preserve"> social media has increasingly developed and attracted the public's attention. TikTok social media experienced development during the Covid-19 outbreak, at that time the state implemented restrictions which made people bored, so TikTok became a solution for Indonesian people as an entertainment medium by watching the varied content available in a fun way</w:t>
      </w:r>
      <w:r w:rsidR="00414E98" w:rsidRPr="00414E98">
        <w:rPr>
          <w:rFonts w:ascii="Times New Roman" w:hAnsi="Times New Roman" w:cs="Times New Roman"/>
          <w:sz w:val="24"/>
          <w:szCs w:val="24"/>
        </w:rPr>
        <w:t>.</w:t>
      </w:r>
      <w:r w:rsidR="00A651E4">
        <w:rPr>
          <w:rStyle w:val="FootnoteReference"/>
          <w:rFonts w:ascii="Times New Roman" w:hAnsi="Times New Roman" w:cs="Times New Roman"/>
          <w:sz w:val="24"/>
          <w:szCs w:val="24"/>
        </w:rPr>
        <w:footnoteReference w:id="1"/>
      </w:r>
    </w:p>
    <w:p w14:paraId="466B3F5A" w14:textId="2577A957" w:rsidR="0033141A" w:rsidRPr="0033141A" w:rsidRDefault="0033141A" w:rsidP="0033141A">
      <w:pPr>
        <w:spacing w:line="276" w:lineRule="auto"/>
        <w:ind w:left="-2" w:firstLine="566"/>
        <w:jc w:val="both"/>
        <w:rPr>
          <w:rFonts w:ascii="Times New Roman" w:hAnsi="Times New Roman" w:cs="Times New Roman"/>
          <w:color w:val="auto"/>
          <w:sz w:val="24"/>
          <w:szCs w:val="24"/>
          <w:lang w:val="en"/>
          <w14:ligatures w14:val="none"/>
        </w:rPr>
      </w:pPr>
      <w:r w:rsidRPr="0033141A">
        <w:rPr>
          <w:rFonts w:ascii="Times New Roman" w:hAnsi="Times New Roman" w:cs="Times New Roman"/>
          <w:color w:val="auto"/>
          <w:sz w:val="24"/>
          <w:szCs w:val="24"/>
          <w:lang w:val="en"/>
          <w14:ligatures w14:val="none"/>
        </w:rPr>
        <w:t>Social media has been proven to have a positive impact on the progress of human life, including: mass media to disseminate information; means to develop skills; Communication media; and others</w:t>
      </w:r>
      <w:r w:rsidR="00414E98" w:rsidRPr="00414E98">
        <w:rPr>
          <w:rFonts w:ascii="Times New Roman" w:hAnsi="Times New Roman" w:cs="Times New Roman"/>
          <w:sz w:val="24"/>
          <w:szCs w:val="24"/>
        </w:rPr>
        <w:t>.</w:t>
      </w:r>
      <w:r w:rsidR="00A651E4">
        <w:rPr>
          <w:rStyle w:val="FootnoteReference"/>
          <w:rFonts w:ascii="Times New Roman" w:hAnsi="Times New Roman" w:cs="Times New Roman"/>
          <w:sz w:val="24"/>
          <w:szCs w:val="24"/>
        </w:rPr>
        <w:footnoteReference w:id="2"/>
      </w:r>
      <w:r w:rsidR="00414E98" w:rsidRPr="00414E98">
        <w:rPr>
          <w:rFonts w:ascii="Times New Roman" w:hAnsi="Times New Roman" w:cs="Times New Roman"/>
          <w:sz w:val="24"/>
          <w:szCs w:val="24"/>
        </w:rPr>
        <w:t xml:space="preserve"> </w:t>
      </w:r>
      <w:r w:rsidRPr="0033141A">
        <w:rPr>
          <w:rFonts w:ascii="Times New Roman" w:hAnsi="Times New Roman" w:cs="Times New Roman"/>
          <w:color w:val="auto"/>
          <w:sz w:val="24"/>
          <w:szCs w:val="24"/>
          <w:lang w:val="en"/>
          <w14:ligatures w14:val="none"/>
        </w:rPr>
        <w:t xml:space="preserve">Apart from the many benefits obtained from this technology, it also has negative impacts that can destroy human life itself. For example, misuse of logos and creating content without thinking about the impact. Currently, the existence of logos in Law Number 28 of 2014 is no longer regulated as copyright, a logo is considered an identity or distinguishing mark of a company, organization, legal entity and so on. </w:t>
      </w:r>
      <w:proofErr w:type="gramStart"/>
      <w:r w:rsidRPr="0033141A">
        <w:rPr>
          <w:rFonts w:ascii="Times New Roman" w:hAnsi="Times New Roman" w:cs="Times New Roman"/>
          <w:color w:val="auto"/>
          <w:sz w:val="24"/>
          <w:szCs w:val="24"/>
          <w:lang w:val="en"/>
          <w14:ligatures w14:val="none"/>
        </w:rPr>
        <w:t>So</w:t>
      </w:r>
      <w:proofErr w:type="gramEnd"/>
      <w:r w:rsidRPr="0033141A">
        <w:rPr>
          <w:rFonts w:ascii="Times New Roman" w:hAnsi="Times New Roman" w:cs="Times New Roman"/>
          <w:color w:val="auto"/>
          <w:sz w:val="24"/>
          <w:szCs w:val="24"/>
          <w:lang w:val="en"/>
          <w14:ligatures w14:val="none"/>
        </w:rPr>
        <w:t xml:space="preserve"> the logo will get legal protection in the form of a brand. Protection of a brand can be ensured if it has been registered with the Directorate General of Intellectual Property. Brand protection provides </w:t>
      </w:r>
      <w:r w:rsidRPr="0033141A">
        <w:rPr>
          <w:rFonts w:ascii="Times New Roman" w:hAnsi="Times New Roman" w:cs="Times New Roman"/>
          <w:color w:val="auto"/>
          <w:sz w:val="24"/>
          <w:szCs w:val="24"/>
          <w:lang w:val="en"/>
          <w14:ligatures w14:val="none"/>
        </w:rPr>
        <w:lastRenderedPageBreak/>
        <w:t>protection to the owner of the rights to the brand and also to consumers who want to obtain guarantees, security and quality in obtaining goods and/or services.</w:t>
      </w:r>
    </w:p>
    <w:p w14:paraId="1B6A3471" w14:textId="149115AA" w:rsidR="0033141A" w:rsidRPr="0033141A" w:rsidRDefault="0033141A" w:rsidP="009662BD">
      <w:pPr>
        <w:spacing w:line="276" w:lineRule="auto"/>
        <w:ind w:left="-2" w:firstLine="566"/>
        <w:jc w:val="both"/>
        <w:rPr>
          <w:rFonts w:ascii="Times New Roman" w:hAnsi="Times New Roman" w:cs="Times New Roman"/>
          <w:color w:val="auto"/>
          <w:sz w:val="24"/>
          <w:szCs w:val="24"/>
          <w:lang w:val="en"/>
          <w14:ligatures w14:val="none"/>
        </w:rPr>
      </w:pPr>
      <w:r w:rsidRPr="0033141A">
        <w:rPr>
          <w:rFonts w:ascii="Times New Roman" w:hAnsi="Times New Roman" w:cs="Times New Roman"/>
          <w:color w:val="auto"/>
          <w:sz w:val="24"/>
          <w:szCs w:val="24"/>
          <w:lang w:val="en"/>
          <w14:ligatures w14:val="none"/>
        </w:rPr>
        <w:t xml:space="preserve">Currently, violations of brands are still frequently committed by the public, therefore the public needs to know that brands are ideas or creations of the human mind that deserve to be protected so as not to harm the owner of the rights to the brand. Recently, many content and social media creators have used the logo of one of the </w:t>
      </w:r>
      <w:proofErr w:type="spellStart"/>
      <w:r w:rsidRPr="0033141A">
        <w:rPr>
          <w:rFonts w:ascii="Times New Roman" w:hAnsi="Times New Roman" w:cs="Times New Roman"/>
          <w:color w:val="auto"/>
          <w:sz w:val="24"/>
          <w:szCs w:val="24"/>
          <w:lang w:val="en"/>
          <w14:ligatures w14:val="none"/>
        </w:rPr>
        <w:t>Indosiar</w:t>
      </w:r>
      <w:proofErr w:type="spellEnd"/>
      <w:r w:rsidRPr="0033141A">
        <w:rPr>
          <w:rFonts w:ascii="Times New Roman" w:hAnsi="Times New Roman" w:cs="Times New Roman"/>
          <w:color w:val="auto"/>
          <w:sz w:val="24"/>
          <w:szCs w:val="24"/>
          <w:lang w:val="en"/>
          <w14:ligatures w14:val="none"/>
        </w:rPr>
        <w:t xml:space="preserve"> television stations without permission to create parody content of that television show. Several parties in the parody content that went viral on TikTok social media caused violations of brand rights and the ITE Law. </w:t>
      </w:r>
      <w:r w:rsidR="009662BD" w:rsidRPr="009662BD">
        <w:rPr>
          <w:rFonts w:ascii="Times New Roman" w:hAnsi="Times New Roman" w:cs="Times New Roman"/>
          <w:color w:val="auto"/>
          <w:sz w:val="24"/>
          <w:szCs w:val="24"/>
          <w:lang w:val="en"/>
          <w14:ligatures w14:val="none"/>
        </w:rPr>
        <w:t>This is in accordance with article 27 paragraph (3) of the ITE Law</w:t>
      </w:r>
      <w:r w:rsidR="009662BD">
        <w:rPr>
          <w:rFonts w:ascii="Times New Roman" w:hAnsi="Times New Roman" w:cs="Times New Roman"/>
          <w:color w:val="auto"/>
          <w:sz w:val="24"/>
          <w:szCs w:val="24"/>
          <w:lang w:val="en"/>
          <w14:ligatures w14:val="none"/>
        </w:rPr>
        <w:t xml:space="preserve"> </w:t>
      </w:r>
      <w:r w:rsidR="009662BD" w:rsidRPr="009662BD">
        <w:rPr>
          <w:rFonts w:ascii="Times New Roman" w:hAnsi="Times New Roman" w:cs="Times New Roman"/>
          <w:color w:val="auto"/>
          <w:sz w:val="24"/>
          <w:szCs w:val="24"/>
          <w:lang w:val="en"/>
          <w14:ligatures w14:val="none"/>
        </w:rPr>
        <w:t>which explains that anyone is prohibited from distributing electronic information and/or</w:t>
      </w:r>
      <w:r w:rsidR="009662BD">
        <w:rPr>
          <w:rFonts w:ascii="Times New Roman" w:hAnsi="Times New Roman" w:cs="Times New Roman"/>
          <w:color w:val="auto"/>
          <w:sz w:val="24"/>
          <w:szCs w:val="24"/>
          <w:lang w:val="en"/>
          <w14:ligatures w14:val="none"/>
        </w:rPr>
        <w:t xml:space="preserve"> </w:t>
      </w:r>
      <w:r w:rsidR="009662BD" w:rsidRPr="009662BD">
        <w:rPr>
          <w:rFonts w:ascii="Times New Roman" w:hAnsi="Times New Roman" w:cs="Times New Roman"/>
          <w:color w:val="auto"/>
          <w:sz w:val="24"/>
          <w:szCs w:val="24"/>
          <w:lang w:val="en"/>
          <w14:ligatures w14:val="none"/>
        </w:rPr>
        <w:t>electronic documents containing offensive and/or defamatory content, done intentionally</w:t>
      </w:r>
      <w:r w:rsidR="009662BD">
        <w:rPr>
          <w:rFonts w:ascii="Times New Roman" w:hAnsi="Times New Roman" w:cs="Times New Roman"/>
          <w:color w:val="auto"/>
          <w:sz w:val="24"/>
          <w:szCs w:val="24"/>
          <w:lang w:val="en"/>
          <w14:ligatures w14:val="none"/>
        </w:rPr>
        <w:t xml:space="preserve"> </w:t>
      </w:r>
      <w:r w:rsidR="009662BD" w:rsidRPr="009662BD">
        <w:rPr>
          <w:rFonts w:ascii="Times New Roman" w:hAnsi="Times New Roman" w:cs="Times New Roman"/>
          <w:color w:val="auto"/>
          <w:sz w:val="24"/>
          <w:szCs w:val="24"/>
          <w:lang w:val="en"/>
          <w14:ligatures w14:val="none"/>
        </w:rPr>
        <w:t>and without permission.</w:t>
      </w:r>
    </w:p>
    <w:p w14:paraId="546A973C" w14:textId="77777777" w:rsidR="0033141A" w:rsidRPr="0033141A" w:rsidRDefault="0033141A" w:rsidP="0033141A">
      <w:pPr>
        <w:spacing w:line="276" w:lineRule="auto"/>
        <w:ind w:left="-2" w:firstLine="566"/>
        <w:jc w:val="both"/>
        <w:rPr>
          <w:rFonts w:ascii="Times New Roman" w:hAnsi="Times New Roman" w:cs="Times New Roman"/>
          <w:color w:val="auto"/>
          <w:sz w:val="24"/>
          <w:szCs w:val="24"/>
          <w:lang w:val="en"/>
          <w14:ligatures w14:val="none"/>
        </w:rPr>
      </w:pPr>
      <w:r w:rsidRPr="0033141A">
        <w:rPr>
          <w:rFonts w:ascii="Times New Roman" w:hAnsi="Times New Roman" w:cs="Times New Roman"/>
          <w:color w:val="auto"/>
          <w:sz w:val="24"/>
          <w:szCs w:val="24"/>
          <w:lang w:val="en"/>
          <w14:ligatures w14:val="none"/>
        </w:rPr>
        <w:t xml:space="preserve">The parody video is considered to be defaming the good name of the </w:t>
      </w:r>
      <w:proofErr w:type="spellStart"/>
      <w:r w:rsidRPr="0033141A">
        <w:rPr>
          <w:rFonts w:ascii="Times New Roman" w:hAnsi="Times New Roman" w:cs="Times New Roman"/>
          <w:color w:val="auto"/>
          <w:sz w:val="24"/>
          <w:szCs w:val="24"/>
          <w:lang w:val="en"/>
          <w14:ligatures w14:val="none"/>
        </w:rPr>
        <w:t>Indosiar</w:t>
      </w:r>
      <w:proofErr w:type="spellEnd"/>
      <w:r w:rsidRPr="0033141A">
        <w:rPr>
          <w:rFonts w:ascii="Times New Roman" w:hAnsi="Times New Roman" w:cs="Times New Roman"/>
          <w:color w:val="auto"/>
          <w:sz w:val="24"/>
          <w:szCs w:val="24"/>
          <w:lang w:val="en"/>
          <w14:ligatures w14:val="none"/>
        </w:rPr>
        <w:t xml:space="preserve"> television station because the content creators have created a parody of a mobile service that is similar to the scene shown in the </w:t>
      </w:r>
      <w:proofErr w:type="spellStart"/>
      <w:r w:rsidRPr="0033141A">
        <w:rPr>
          <w:rFonts w:ascii="Times New Roman" w:hAnsi="Times New Roman" w:cs="Times New Roman"/>
          <w:color w:val="auto"/>
          <w:sz w:val="24"/>
          <w:szCs w:val="24"/>
          <w:lang w:val="en"/>
          <w14:ligatures w14:val="none"/>
        </w:rPr>
        <w:t>Indosiar</w:t>
      </w:r>
      <w:proofErr w:type="spellEnd"/>
      <w:r w:rsidRPr="0033141A">
        <w:rPr>
          <w:rFonts w:ascii="Times New Roman" w:hAnsi="Times New Roman" w:cs="Times New Roman"/>
          <w:color w:val="auto"/>
          <w:sz w:val="24"/>
          <w:szCs w:val="24"/>
          <w:lang w:val="en"/>
          <w14:ligatures w14:val="none"/>
        </w:rPr>
        <w:t xml:space="preserve"> soap opera even though the content creators have changed the logo of the television station's logo. However, the similarity of the logo in the content that has been parodied is considered to be using someone else's work without permission, even though the wording has been changed in its use, for example changing the name of the institution in the logo. Basically, a brand in the form of a logo has its own philosophy, value and meaning, so that using part of a copyrighted work requires permission for the rights to the logo.</w:t>
      </w:r>
    </w:p>
    <w:p w14:paraId="4AD7F11C" w14:textId="64E462B1" w:rsidR="00414E98" w:rsidRDefault="0033141A" w:rsidP="0033141A">
      <w:pPr>
        <w:spacing w:line="276" w:lineRule="auto"/>
        <w:ind w:left="-2" w:firstLine="566"/>
        <w:jc w:val="both"/>
        <w:rPr>
          <w:rFonts w:ascii="Times New Roman" w:hAnsi="Times New Roman" w:cs="Times New Roman"/>
          <w:sz w:val="24"/>
          <w:szCs w:val="24"/>
        </w:rPr>
      </w:pPr>
      <w:r w:rsidRPr="0033141A">
        <w:rPr>
          <w:rFonts w:ascii="Times New Roman" w:hAnsi="Times New Roman" w:cs="Times New Roman"/>
          <w:color w:val="auto"/>
          <w:sz w:val="24"/>
          <w:szCs w:val="24"/>
          <w:lang w:val="en"/>
          <w14:ligatures w14:val="none"/>
        </w:rPr>
        <w:t xml:space="preserve">In normative terms, the regulations regarding brands and geographical indications are quite good, but so </w:t>
      </w:r>
      <w:proofErr w:type="gramStart"/>
      <w:r w:rsidRPr="0033141A">
        <w:rPr>
          <w:rFonts w:ascii="Times New Roman" w:hAnsi="Times New Roman" w:cs="Times New Roman"/>
          <w:color w:val="auto"/>
          <w:sz w:val="24"/>
          <w:szCs w:val="24"/>
          <w:lang w:val="en"/>
          <w14:ligatures w14:val="none"/>
        </w:rPr>
        <w:t>far</w:t>
      </w:r>
      <w:proofErr w:type="gramEnd"/>
      <w:r w:rsidRPr="0033141A">
        <w:rPr>
          <w:rFonts w:ascii="Times New Roman" w:hAnsi="Times New Roman" w:cs="Times New Roman"/>
          <w:color w:val="auto"/>
          <w:sz w:val="24"/>
          <w:szCs w:val="24"/>
          <w:lang w:val="en"/>
          <w14:ligatures w14:val="none"/>
        </w:rPr>
        <w:t xml:space="preserve"> the government's role in protecting brands has not been optimal. This can be seen from the lack of public awareness of the issue of brand rights, so that there needs to be a lot of </w:t>
      </w:r>
      <w:proofErr w:type="gramStart"/>
      <w:r w:rsidRPr="0033141A">
        <w:rPr>
          <w:rFonts w:ascii="Times New Roman" w:hAnsi="Times New Roman" w:cs="Times New Roman"/>
          <w:color w:val="auto"/>
          <w:sz w:val="24"/>
          <w:szCs w:val="24"/>
          <w:lang w:val="en"/>
          <w14:ligatures w14:val="none"/>
        </w:rPr>
        <w:t>outreach</w:t>
      </w:r>
      <w:proofErr w:type="gramEnd"/>
      <w:r w:rsidRPr="0033141A">
        <w:rPr>
          <w:rFonts w:ascii="Times New Roman" w:hAnsi="Times New Roman" w:cs="Times New Roman"/>
          <w:color w:val="auto"/>
          <w:sz w:val="24"/>
          <w:szCs w:val="24"/>
          <w:lang w:val="en"/>
          <w14:ligatures w14:val="none"/>
        </w:rPr>
        <w:t xml:space="preserve"> from the government to ensure the protection of brand rights.</w:t>
      </w:r>
      <w:r w:rsidR="00CD4EB9">
        <w:rPr>
          <w:rStyle w:val="FootnoteReference"/>
          <w:rFonts w:ascii="Times New Roman" w:hAnsi="Times New Roman" w:cs="Times New Roman"/>
          <w:color w:val="auto"/>
          <w:sz w:val="24"/>
          <w:szCs w:val="24"/>
          <w:lang w:val="en"/>
          <w14:ligatures w14:val="none"/>
        </w:rPr>
        <w:footnoteReference w:id="3"/>
      </w:r>
      <w:r w:rsidRPr="0033141A">
        <w:rPr>
          <w:rFonts w:ascii="Times New Roman" w:hAnsi="Times New Roman" w:cs="Times New Roman"/>
          <w:color w:val="auto"/>
          <w:sz w:val="24"/>
          <w:szCs w:val="24"/>
          <w:lang w:val="en"/>
          <w14:ligatures w14:val="none"/>
        </w:rPr>
        <w:t xml:space="preserve"> </w:t>
      </w:r>
      <w:r w:rsidRPr="0033141A">
        <w:rPr>
          <w:rFonts w:ascii="Times New Roman" w:hAnsi="Times New Roman" w:cs="Times New Roman"/>
          <w:color w:val="auto"/>
          <w:sz w:val="24"/>
          <w:szCs w:val="24"/>
          <w:lang w:val="en"/>
          <w14:ligatures w14:val="none"/>
        </w:rPr>
        <w:t>Public awareness plays a very important role, apart from that, efforts to protect brands must also be in accordance with the provision of strict and appropriate sanctions based on applicable legislation</w:t>
      </w:r>
      <w:r w:rsidR="00414E98" w:rsidRPr="00414E98">
        <w:rPr>
          <w:rFonts w:ascii="Times New Roman" w:hAnsi="Times New Roman" w:cs="Times New Roman"/>
          <w:sz w:val="24"/>
          <w:szCs w:val="24"/>
        </w:rPr>
        <w:t>.</w:t>
      </w:r>
      <w:r w:rsidR="00CD4EB9">
        <w:rPr>
          <w:rStyle w:val="FootnoteReference"/>
          <w:rFonts w:ascii="Times New Roman" w:hAnsi="Times New Roman" w:cs="Times New Roman"/>
          <w:sz w:val="24"/>
          <w:szCs w:val="24"/>
        </w:rPr>
        <w:footnoteReference w:id="4"/>
      </w:r>
    </w:p>
    <w:p w14:paraId="21644687" w14:textId="22D61C18" w:rsidR="0033141A" w:rsidRPr="0033141A" w:rsidRDefault="0033141A" w:rsidP="0033141A">
      <w:pPr>
        <w:spacing w:line="276" w:lineRule="auto"/>
        <w:ind w:left="-2" w:firstLine="566"/>
        <w:jc w:val="both"/>
        <w:rPr>
          <w:rFonts w:ascii="Times New Roman" w:hAnsi="Times New Roman" w:cs="Times New Roman"/>
          <w:color w:val="auto"/>
          <w:sz w:val="24"/>
          <w:szCs w:val="24"/>
          <w:lang w:val="en"/>
          <w14:ligatures w14:val="none"/>
        </w:rPr>
      </w:pPr>
      <w:r w:rsidRPr="0033141A">
        <w:rPr>
          <w:rFonts w:ascii="Times New Roman" w:hAnsi="Times New Roman" w:cs="Times New Roman"/>
          <w:color w:val="auto"/>
          <w:sz w:val="24"/>
          <w:szCs w:val="24"/>
          <w:lang w:val="en"/>
          <w14:ligatures w14:val="none"/>
        </w:rPr>
        <w:t>Research discussing the protection of brands in the form of logos has been carried out by previous researchers, for example from Wildan's (2021) research entitled "Legal protection of logo copyright (Comparative Study Based on Law Number 28 of 2014 concerning Copyright and Legal Review Sharia Economics)” which focuses on research analysis of legal protection for Logos. The advantage of the research is that there are differences and similarities in logo protection which are reviewed based on Law Number 28 of 2014 concerning copyright and sharia economic law</w:t>
      </w:r>
      <w:r w:rsidR="00414E98" w:rsidRPr="00414E98">
        <w:rPr>
          <w:rFonts w:ascii="Times New Roman" w:hAnsi="Times New Roman" w:cs="Times New Roman"/>
          <w:sz w:val="24"/>
          <w:szCs w:val="24"/>
        </w:rPr>
        <w:t>.</w:t>
      </w:r>
      <w:r w:rsidR="00B050A6">
        <w:rPr>
          <w:rStyle w:val="FootnoteReference"/>
          <w:rFonts w:ascii="Times New Roman" w:hAnsi="Times New Roman" w:cs="Times New Roman"/>
          <w:sz w:val="24"/>
          <w:szCs w:val="24"/>
        </w:rPr>
        <w:footnoteReference w:id="5"/>
      </w:r>
      <w:r w:rsidR="00414E98" w:rsidRPr="00414E98">
        <w:rPr>
          <w:rFonts w:ascii="Times New Roman" w:hAnsi="Times New Roman" w:cs="Times New Roman"/>
          <w:sz w:val="24"/>
          <w:szCs w:val="24"/>
        </w:rPr>
        <w:t xml:space="preserve"> </w:t>
      </w:r>
      <w:r w:rsidRPr="0033141A">
        <w:rPr>
          <w:rFonts w:ascii="Times New Roman" w:hAnsi="Times New Roman" w:cs="Times New Roman"/>
          <w:color w:val="auto"/>
          <w:sz w:val="24"/>
          <w:szCs w:val="24"/>
          <w:lang w:val="en"/>
          <w14:ligatures w14:val="none"/>
        </w:rPr>
        <w:t xml:space="preserve">However, this research also has shortcomings, namely that this research does not explain the legal consequences for perpetrators of violations of the logo. Based on this description, the difference between this </w:t>
      </w:r>
      <w:r w:rsidRPr="0033141A">
        <w:rPr>
          <w:rFonts w:ascii="Times New Roman" w:hAnsi="Times New Roman" w:cs="Times New Roman"/>
          <w:color w:val="auto"/>
          <w:sz w:val="24"/>
          <w:szCs w:val="24"/>
          <w:lang w:val="en"/>
          <w14:ligatures w14:val="none"/>
        </w:rPr>
        <w:lastRenderedPageBreak/>
        <w:t>research is that the previous research was based on Law Number 28 of 2014, while this research is based on Law Number 20 of 2016.</w:t>
      </w:r>
    </w:p>
    <w:p w14:paraId="546EE554" w14:textId="77777777" w:rsidR="00584C31" w:rsidRPr="00584C31" w:rsidRDefault="0033141A" w:rsidP="00584C31">
      <w:pPr>
        <w:spacing w:line="276" w:lineRule="auto"/>
        <w:ind w:left="-2" w:firstLine="566"/>
        <w:jc w:val="both"/>
        <w:rPr>
          <w:rFonts w:ascii="Times New Roman" w:hAnsi="Times New Roman" w:cs="Times New Roman"/>
          <w:color w:val="auto"/>
          <w:sz w:val="24"/>
          <w:szCs w:val="24"/>
          <w:lang w:val="en"/>
          <w14:ligatures w14:val="none"/>
        </w:rPr>
      </w:pPr>
      <w:r w:rsidRPr="0033141A">
        <w:rPr>
          <w:rFonts w:ascii="Times New Roman" w:hAnsi="Times New Roman" w:cs="Times New Roman"/>
          <w:color w:val="auto"/>
          <w:sz w:val="24"/>
          <w:szCs w:val="24"/>
          <w:lang w:val="en"/>
          <w14:ligatures w14:val="none"/>
        </w:rPr>
        <w:t>Another research conducted by Vita (2019) entitled "Legal Protection for PT. Indonesian Railways (PERSERO) Against the Unauthorized Use of Railway Logos by the Train Lover Community", The advantage of this research is that it lies in observations by explaining the efforts that can be made by logo owners against unauthorized use of</w:t>
      </w:r>
      <w:r>
        <w:rPr>
          <w:rFonts w:ascii="Times New Roman" w:hAnsi="Times New Roman" w:cs="Times New Roman"/>
          <w:color w:val="auto"/>
          <w:sz w:val="24"/>
          <w:szCs w:val="24"/>
          <w:lang w:val="en"/>
          <w14:ligatures w14:val="none"/>
        </w:rPr>
        <w:t xml:space="preserve"> logos</w:t>
      </w:r>
      <w:r w:rsidR="00414E98" w:rsidRPr="00414E98">
        <w:rPr>
          <w:rFonts w:ascii="Times New Roman" w:hAnsi="Times New Roman" w:cs="Times New Roman"/>
          <w:sz w:val="24"/>
          <w:szCs w:val="24"/>
        </w:rPr>
        <w:t>.</w:t>
      </w:r>
      <w:r w:rsidR="00B050A6">
        <w:rPr>
          <w:rStyle w:val="FootnoteReference"/>
          <w:rFonts w:ascii="Times New Roman" w:hAnsi="Times New Roman" w:cs="Times New Roman"/>
          <w:sz w:val="24"/>
          <w:szCs w:val="24"/>
        </w:rPr>
        <w:footnoteReference w:id="6"/>
      </w:r>
      <w:r w:rsidR="00414E98" w:rsidRPr="00414E98">
        <w:rPr>
          <w:rFonts w:ascii="Times New Roman" w:hAnsi="Times New Roman" w:cs="Times New Roman"/>
          <w:sz w:val="24"/>
          <w:szCs w:val="24"/>
        </w:rPr>
        <w:t xml:space="preserve"> </w:t>
      </w:r>
      <w:r w:rsidR="00584C31" w:rsidRPr="00584C31">
        <w:rPr>
          <w:rFonts w:ascii="Times New Roman" w:hAnsi="Times New Roman" w:cs="Times New Roman"/>
          <w:color w:val="auto"/>
          <w:sz w:val="24"/>
          <w:szCs w:val="24"/>
          <w:lang w:val="en"/>
          <w14:ligatures w14:val="none"/>
        </w:rPr>
        <w:t>However, this research also has a weakness, namely that this research does not clearly explain how legal protection for logos is. Based on this description, the difference from this research is that previous research did not explain how legal protection is provided for</w:t>
      </w:r>
    </w:p>
    <w:p w14:paraId="3D60B2D0" w14:textId="6824B1D0" w:rsidR="00584C31" w:rsidRPr="00584C31" w:rsidRDefault="00584C31" w:rsidP="00584C31">
      <w:pPr>
        <w:spacing w:line="276" w:lineRule="auto"/>
        <w:ind w:left="-2" w:firstLine="566"/>
        <w:jc w:val="both"/>
        <w:rPr>
          <w:rFonts w:ascii="Times New Roman" w:hAnsi="Times New Roman" w:cs="Times New Roman"/>
          <w:color w:val="auto"/>
          <w:sz w:val="24"/>
          <w:szCs w:val="24"/>
          <w:lang w:val="en"/>
          <w14:ligatures w14:val="none"/>
        </w:rPr>
      </w:pPr>
      <w:r w:rsidRPr="00584C31">
        <w:rPr>
          <w:rFonts w:ascii="Times New Roman" w:hAnsi="Times New Roman" w:cs="Times New Roman"/>
          <w:color w:val="auto"/>
          <w:sz w:val="24"/>
          <w:szCs w:val="24"/>
          <w:lang w:val="en"/>
          <w14:ligatures w14:val="none"/>
        </w:rPr>
        <w:t>Reviewing Previous research discussing the legal protection of brands which is reviewed based on Law Number 28 of 2014. However, currently the author's research focuses on examining legal protection based on Law No. 20 of 201</w:t>
      </w:r>
      <w:r w:rsidR="00810FFE">
        <w:rPr>
          <w:rFonts w:ascii="Times New Roman" w:hAnsi="Times New Roman" w:cs="Times New Roman"/>
          <w:color w:val="auto"/>
          <w:sz w:val="24"/>
          <w:szCs w:val="24"/>
          <w:lang w:val="en"/>
          <w14:ligatures w14:val="none"/>
        </w:rPr>
        <w:t>6</w:t>
      </w:r>
      <w:r w:rsidRPr="00584C31">
        <w:rPr>
          <w:rFonts w:ascii="Times New Roman" w:hAnsi="Times New Roman" w:cs="Times New Roman"/>
          <w:color w:val="auto"/>
          <w:sz w:val="24"/>
          <w:szCs w:val="24"/>
          <w:lang w:val="en"/>
          <w14:ligatures w14:val="none"/>
        </w:rPr>
        <w:t xml:space="preserve">, as well as the consequences of misuse of a brand. </w:t>
      </w:r>
      <w:proofErr w:type="gramStart"/>
      <w:r w:rsidRPr="00584C31">
        <w:rPr>
          <w:rFonts w:ascii="Times New Roman" w:hAnsi="Times New Roman" w:cs="Times New Roman"/>
          <w:color w:val="auto"/>
          <w:sz w:val="24"/>
          <w:szCs w:val="24"/>
          <w:lang w:val="en"/>
          <w14:ligatures w14:val="none"/>
        </w:rPr>
        <w:t>So</w:t>
      </w:r>
      <w:proofErr w:type="gramEnd"/>
      <w:r w:rsidRPr="00584C31">
        <w:rPr>
          <w:rFonts w:ascii="Times New Roman" w:hAnsi="Times New Roman" w:cs="Times New Roman"/>
          <w:color w:val="auto"/>
          <w:sz w:val="24"/>
          <w:szCs w:val="24"/>
          <w:lang w:val="en"/>
          <w14:ligatures w14:val="none"/>
        </w:rPr>
        <w:t xml:space="preserve"> this research aims to determine the form of legal protection against misuse of logos without permission in accordance with Law number 20 of 2016. And to find out the legal consequences for content creators on TikTok social media who misuse the logo of a television station without permission to create parody content.</w:t>
      </w:r>
    </w:p>
    <w:p w14:paraId="41B8B399" w14:textId="77777777" w:rsidR="00584C31" w:rsidRPr="00584C31" w:rsidRDefault="00584C31" w:rsidP="00584C31">
      <w:pPr>
        <w:numPr>
          <w:ilvl w:val="1"/>
          <w:numId w:val="22"/>
        </w:numPr>
        <w:tabs>
          <w:tab w:val="left" w:pos="426"/>
          <w:tab w:val="left" w:pos="1418"/>
        </w:tabs>
        <w:spacing w:line="276" w:lineRule="auto"/>
        <w:ind w:left="644" w:hanging="644"/>
        <w:jc w:val="both"/>
        <w:rPr>
          <w:rFonts w:ascii="Times New Roman" w:hAnsi="Times New Roman" w:cs="Times New Roman"/>
          <w:color w:val="auto"/>
          <w:sz w:val="24"/>
          <w:szCs w:val="24"/>
          <w:lang w:val="en"/>
          <w14:ligatures w14:val="none"/>
        </w:rPr>
      </w:pPr>
      <w:r w:rsidRPr="00584C31">
        <w:rPr>
          <w:rFonts w:ascii="Times New Roman" w:hAnsi="Times New Roman" w:cs="Times New Roman"/>
          <w:b/>
          <w:color w:val="auto"/>
          <w:sz w:val="24"/>
          <w:szCs w:val="24"/>
          <w:lang w:val="en"/>
          <w14:ligatures w14:val="none"/>
        </w:rPr>
        <w:t>METHOD</w:t>
      </w:r>
    </w:p>
    <w:p w14:paraId="07F636A6" w14:textId="3E87BDD9" w:rsidR="008F7DF9" w:rsidRDefault="008F7DF9" w:rsidP="008F7DF9">
      <w:pPr>
        <w:spacing w:line="276" w:lineRule="auto"/>
        <w:ind w:left="0" w:firstLine="644"/>
        <w:jc w:val="both"/>
        <w:rPr>
          <w:rFonts w:ascii="Times New Roman" w:hAnsi="Times New Roman" w:cs="Times New Roman"/>
          <w:color w:val="auto"/>
          <w:sz w:val="24"/>
          <w:szCs w:val="24"/>
          <w:lang w:val="en"/>
          <w14:ligatures w14:val="none"/>
        </w:rPr>
      </w:pPr>
      <w:r w:rsidRPr="008F7DF9">
        <w:rPr>
          <w:rFonts w:ascii="Times New Roman" w:hAnsi="Times New Roman" w:cs="Times New Roman"/>
          <w:color w:val="auto"/>
          <w:sz w:val="24"/>
          <w:szCs w:val="24"/>
          <w:lang w:val="en"/>
          <w14:ligatures w14:val="none"/>
        </w:rPr>
        <w:t xml:space="preserve">The type of research used in this research is normative legal research. </w:t>
      </w:r>
      <w:proofErr w:type="gramStart"/>
      <w:r w:rsidRPr="008F7DF9">
        <w:rPr>
          <w:rFonts w:ascii="Times New Roman" w:hAnsi="Times New Roman" w:cs="Times New Roman"/>
          <w:color w:val="auto"/>
          <w:sz w:val="24"/>
          <w:szCs w:val="24"/>
          <w:lang w:val="en"/>
          <w14:ligatures w14:val="none"/>
        </w:rPr>
        <w:t>So</w:t>
      </w:r>
      <w:proofErr w:type="gramEnd"/>
      <w:r w:rsidRPr="008F7DF9">
        <w:rPr>
          <w:rFonts w:ascii="Times New Roman" w:hAnsi="Times New Roman" w:cs="Times New Roman"/>
          <w:color w:val="auto"/>
          <w:sz w:val="24"/>
          <w:szCs w:val="24"/>
          <w:lang w:val="en"/>
          <w14:ligatures w14:val="none"/>
        </w:rPr>
        <w:t xml:space="preserve"> this research focuses on studying the application of positive legal norms to answer the issues faced.</w:t>
      </w:r>
      <w:r>
        <w:rPr>
          <w:rStyle w:val="FootnoteReference"/>
          <w:rFonts w:ascii="Times New Roman" w:hAnsi="Times New Roman" w:cs="Times New Roman"/>
          <w:color w:val="auto"/>
          <w:sz w:val="24"/>
          <w:szCs w:val="24"/>
          <w:lang w:val="en"/>
          <w14:ligatures w14:val="none"/>
        </w:rPr>
        <w:footnoteReference w:id="7"/>
      </w:r>
      <w:r w:rsidRPr="008F7DF9">
        <w:rPr>
          <w:rFonts w:ascii="Times New Roman" w:hAnsi="Times New Roman" w:cs="Times New Roman"/>
          <w:color w:val="auto"/>
          <w:sz w:val="24"/>
          <w:szCs w:val="24"/>
          <w:lang w:val="en"/>
          <w14:ligatures w14:val="none"/>
        </w:rPr>
        <w:t xml:space="preserve"> The approach method in this research uses a legal approach method and a legal conceptual approach method. This statutory approach is carried out to examine statutory regulations relating to the research to be studied.</w:t>
      </w:r>
      <w:r w:rsidR="00674D16">
        <w:rPr>
          <w:rStyle w:val="FootnoteReference"/>
          <w:rFonts w:ascii="Times New Roman" w:hAnsi="Times New Roman" w:cs="Times New Roman"/>
          <w:color w:val="auto"/>
          <w:sz w:val="24"/>
          <w:szCs w:val="24"/>
          <w:lang w:val="en"/>
          <w14:ligatures w14:val="none"/>
        </w:rPr>
        <w:footnoteReference w:id="8"/>
      </w:r>
      <w:r w:rsidRPr="008F7DF9">
        <w:rPr>
          <w:rFonts w:ascii="Times New Roman" w:hAnsi="Times New Roman" w:cs="Times New Roman"/>
          <w:color w:val="auto"/>
          <w:sz w:val="24"/>
          <w:szCs w:val="24"/>
          <w:lang w:val="en"/>
          <w14:ligatures w14:val="none"/>
        </w:rPr>
        <w:t xml:space="preserve"> The specifications of this research are analytical descriptive by describing applicable regulations related to legal theory and the practice of implementing law in society.</w:t>
      </w:r>
      <w:r w:rsidR="00674D16">
        <w:rPr>
          <w:rStyle w:val="FootnoteReference"/>
          <w:rFonts w:ascii="Times New Roman" w:hAnsi="Times New Roman" w:cs="Times New Roman"/>
          <w:color w:val="auto"/>
          <w:sz w:val="24"/>
          <w:szCs w:val="24"/>
          <w:lang w:val="en"/>
          <w14:ligatures w14:val="none"/>
        </w:rPr>
        <w:footnoteReference w:id="9"/>
      </w:r>
      <w:r w:rsidRPr="008F7DF9">
        <w:rPr>
          <w:rFonts w:ascii="Times New Roman" w:hAnsi="Times New Roman" w:cs="Times New Roman"/>
          <w:color w:val="auto"/>
          <w:sz w:val="24"/>
          <w:szCs w:val="24"/>
          <w:lang w:val="en"/>
          <w14:ligatures w14:val="none"/>
        </w:rPr>
        <w:t xml:space="preserve"> This research uses literature study collection techniques, so this research is carried out by looking for sources or opinions from experts and then analyzing them to interpret the applicable law.</w:t>
      </w:r>
      <w:r w:rsidR="0032094E">
        <w:rPr>
          <w:rStyle w:val="FootnoteReference"/>
          <w:rFonts w:ascii="Times New Roman" w:hAnsi="Times New Roman" w:cs="Times New Roman"/>
          <w:color w:val="auto"/>
          <w:sz w:val="24"/>
          <w:szCs w:val="24"/>
          <w:lang w:val="en"/>
          <w14:ligatures w14:val="none"/>
        </w:rPr>
        <w:footnoteReference w:id="10"/>
      </w:r>
    </w:p>
    <w:p w14:paraId="4995799F" w14:textId="77777777" w:rsidR="00584C31" w:rsidRPr="00584C31" w:rsidRDefault="00584C31" w:rsidP="008F7DF9">
      <w:pPr>
        <w:numPr>
          <w:ilvl w:val="0"/>
          <w:numId w:val="23"/>
        </w:numPr>
        <w:spacing w:line="276" w:lineRule="auto"/>
        <w:ind w:left="284" w:hanging="284"/>
        <w:jc w:val="both"/>
        <w:rPr>
          <w:rFonts w:ascii="Times New Roman" w:hAnsi="Times New Roman" w:cs="Times New Roman"/>
          <w:sz w:val="24"/>
          <w:szCs w:val="24"/>
          <w:lang w:val="en"/>
          <w14:ligatures w14:val="none"/>
        </w:rPr>
      </w:pPr>
      <w:r w:rsidRPr="00584C31">
        <w:rPr>
          <w:rFonts w:ascii="Times New Roman" w:hAnsi="Times New Roman" w:cs="Times New Roman"/>
          <w:b/>
          <w:sz w:val="24"/>
          <w:szCs w:val="24"/>
          <w:lang w:val="en"/>
          <w14:ligatures w14:val="none"/>
        </w:rPr>
        <w:t>RESULTS AND DISCUSSION</w:t>
      </w:r>
    </w:p>
    <w:p w14:paraId="0667ABF8" w14:textId="77777777" w:rsidR="00584C31" w:rsidRPr="00584C31" w:rsidRDefault="00584C31" w:rsidP="00584C31">
      <w:pPr>
        <w:numPr>
          <w:ilvl w:val="0"/>
          <w:numId w:val="24"/>
        </w:numPr>
        <w:spacing w:line="276" w:lineRule="auto"/>
        <w:ind w:left="426" w:hanging="426"/>
        <w:jc w:val="both"/>
        <w:rPr>
          <w:rFonts w:ascii="Times New Roman" w:hAnsi="Times New Roman" w:cs="Times New Roman"/>
          <w:b/>
          <w:sz w:val="24"/>
          <w:szCs w:val="24"/>
          <w:lang w:val="en"/>
          <w14:ligatures w14:val="none"/>
        </w:rPr>
      </w:pPr>
      <w:r w:rsidRPr="00584C31">
        <w:rPr>
          <w:rFonts w:ascii="Times New Roman" w:hAnsi="Times New Roman" w:cs="Times New Roman"/>
          <w:b/>
          <w:sz w:val="24"/>
          <w:szCs w:val="24"/>
          <w:lang w:val="en"/>
          <w14:ligatures w14:val="none"/>
        </w:rPr>
        <w:t>Legal Protection Against Misuse of Logos Without Permission in View of Law Number 20 of 2016 concerning Marks and Geographical Indications</w:t>
      </w:r>
    </w:p>
    <w:p w14:paraId="13C3EAB2" w14:textId="2E1E45A7" w:rsidR="00414E98" w:rsidRPr="00584C31" w:rsidRDefault="00584C31" w:rsidP="00584C31">
      <w:pPr>
        <w:spacing w:line="276" w:lineRule="auto"/>
        <w:ind w:left="-2" w:firstLine="566"/>
        <w:jc w:val="both"/>
        <w:rPr>
          <w:rFonts w:ascii="Times New Roman" w:eastAsiaTheme="minorHAnsi" w:hAnsi="Times New Roman" w:cs="Times New Roman"/>
          <w:color w:val="auto"/>
          <w:kern w:val="2"/>
          <w:sz w:val="24"/>
          <w:szCs w:val="24"/>
        </w:rPr>
      </w:pPr>
      <w:r w:rsidRPr="00584C31">
        <w:rPr>
          <w:rFonts w:ascii="Times New Roman" w:hAnsi="Times New Roman" w:cs="Times New Roman"/>
          <w:sz w:val="24"/>
          <w:szCs w:val="24"/>
          <w:lang w:val="en"/>
          <w14:ligatures w14:val="none"/>
        </w:rPr>
        <w:tab/>
        <w:t xml:space="preserve">Currently, developments in the fields of technology and information are increasingly rapid, people can use various methods to take advantage of developments in the fields of technology and information. In the development of technology and information, it has a strategic role in developing brand rights in the form of logos. However, on the other hand, developments in the field of technology and information can also be a tool for violating the law. In dealing with negative impacts, it is necessary to ensure that they are not easily misused and appropriate legal regulations need to be made to maximize their positive </w:t>
      </w:r>
      <w:r w:rsidRPr="00584C31">
        <w:rPr>
          <w:rFonts w:ascii="Times New Roman" w:hAnsi="Times New Roman" w:cs="Times New Roman"/>
          <w:sz w:val="24"/>
          <w:szCs w:val="24"/>
          <w:lang w:val="en"/>
          <w14:ligatures w14:val="none"/>
        </w:rPr>
        <w:lastRenderedPageBreak/>
        <w:t>impacts</w:t>
      </w:r>
      <w:r w:rsidR="00414E98" w:rsidRPr="00414E98">
        <w:rPr>
          <w:rFonts w:ascii="Times New Roman" w:eastAsiaTheme="minorHAnsi" w:hAnsi="Times New Roman" w:cs="Times New Roman"/>
          <w:color w:val="auto"/>
          <w:kern w:val="2"/>
          <w:sz w:val="24"/>
          <w:szCs w:val="24"/>
        </w:rPr>
        <w:t>.</w:t>
      </w:r>
      <w:r w:rsidR="001D06E8">
        <w:rPr>
          <w:rStyle w:val="FootnoteReference"/>
          <w:rFonts w:ascii="Times New Roman" w:eastAsiaTheme="minorHAnsi" w:hAnsi="Times New Roman" w:cs="Times New Roman"/>
          <w:color w:val="auto"/>
          <w:kern w:val="2"/>
          <w:sz w:val="24"/>
          <w:szCs w:val="24"/>
        </w:rPr>
        <w:footnoteReference w:id="11"/>
      </w:r>
      <w:r w:rsidR="00414E98" w:rsidRPr="00414E98">
        <w:rPr>
          <w:rFonts w:ascii="Times New Roman" w:eastAsiaTheme="minorHAnsi" w:hAnsi="Times New Roman" w:cs="Times New Roman"/>
          <w:color w:val="auto"/>
          <w:kern w:val="2"/>
          <w:sz w:val="24"/>
          <w:szCs w:val="24"/>
        </w:rPr>
        <w:t xml:space="preserve"> </w:t>
      </w:r>
      <w:r w:rsidRPr="00584C31">
        <w:rPr>
          <w:rFonts w:ascii="Times New Roman" w:hAnsi="Times New Roman" w:cs="Times New Roman"/>
          <w:sz w:val="24"/>
          <w:szCs w:val="24"/>
          <w:lang w:val="en"/>
          <w14:ligatures w14:val="none"/>
        </w:rPr>
        <w:t>Violations can occur if the logo used is misused by a third party without the permission of the rights holder. Legal protection will be provided if there is a violation of the logo. Legal protection of logos is carried out with the aim of guaranteeing the rights of their owners and not causing losses to logo rights holders, and is intended to have a deterrent effect on violators</w:t>
      </w:r>
      <w:r>
        <w:rPr>
          <w:rFonts w:ascii="Times New Roman" w:eastAsiaTheme="minorHAnsi" w:hAnsi="Times New Roman" w:cs="Times New Roman"/>
          <w:color w:val="auto"/>
          <w:kern w:val="2"/>
          <w:sz w:val="24"/>
          <w:szCs w:val="24"/>
        </w:rPr>
        <w:t>.</w:t>
      </w:r>
      <w:r w:rsidR="00B43EC1">
        <w:rPr>
          <w:rStyle w:val="FootnoteReference"/>
          <w:rFonts w:ascii="Times New Roman" w:eastAsiaTheme="minorHAnsi" w:hAnsi="Times New Roman" w:cs="Times New Roman"/>
          <w:color w:val="auto"/>
          <w:kern w:val="2"/>
          <w:sz w:val="24"/>
          <w:szCs w:val="24"/>
        </w:rPr>
        <w:footnoteReference w:id="12"/>
      </w:r>
    </w:p>
    <w:p w14:paraId="5E0F6B6E" w14:textId="060530BB" w:rsidR="00414E98" w:rsidRPr="00414E98" w:rsidRDefault="00414E98" w:rsidP="00645857">
      <w:pPr>
        <w:tabs>
          <w:tab w:val="left" w:pos="0"/>
          <w:tab w:val="left" w:pos="720"/>
        </w:tabs>
        <w:spacing w:line="276" w:lineRule="auto"/>
        <w:ind w:left="0" w:firstLine="0"/>
        <w:jc w:val="both"/>
        <w:rPr>
          <w:rFonts w:ascii="Times New Roman" w:eastAsiaTheme="minorHAnsi" w:hAnsi="Times New Roman" w:cs="Times New Roman"/>
          <w:b/>
          <w:bCs/>
          <w:color w:val="auto"/>
          <w:kern w:val="2"/>
          <w:sz w:val="24"/>
          <w:szCs w:val="24"/>
        </w:rPr>
      </w:pPr>
      <w:r w:rsidRPr="00414E98">
        <w:rPr>
          <w:rFonts w:ascii="Times New Roman" w:eastAsiaTheme="minorHAnsi" w:hAnsi="Times New Roman" w:cs="Times New Roman"/>
          <w:b/>
          <w:bCs/>
          <w:color w:val="auto"/>
          <w:kern w:val="2"/>
          <w:sz w:val="24"/>
          <w:szCs w:val="24"/>
        </w:rPr>
        <w:tab/>
      </w:r>
      <w:r w:rsidR="00584C31" w:rsidRPr="00584C31">
        <w:rPr>
          <w:rFonts w:ascii="Times New Roman" w:hAnsi="Times New Roman" w:cs="Times New Roman"/>
          <w:sz w:val="24"/>
          <w:szCs w:val="24"/>
          <w:lang w:val="en"/>
          <w14:ligatures w14:val="none"/>
        </w:rPr>
        <w:t>In legal protection, a law is used as a means to protect one's rights, as regulated in Article 28D paragraph (1) of the 1945 Constitution which explains that everyone has the right to legal protection. A legal regulation can function in advancing and carrying out its role in accordance with the provisions of the applicable law, so that making laws is a rational and fast method compared to other legal methods. The law is committed to securing a person's disposition by giving him the ability to act in accordance with applicable regulations</w:t>
      </w:r>
      <w:r w:rsidRPr="00414E98">
        <w:rPr>
          <w:rFonts w:ascii="Times New Roman" w:eastAsiaTheme="minorHAnsi" w:hAnsi="Times New Roman" w:cs="Times New Roman"/>
          <w:color w:val="auto"/>
          <w:kern w:val="2"/>
          <w:sz w:val="24"/>
          <w:szCs w:val="24"/>
        </w:rPr>
        <w:t>.</w:t>
      </w:r>
      <w:r w:rsidR="00B43EC1">
        <w:rPr>
          <w:rStyle w:val="FootnoteReference"/>
          <w:rFonts w:ascii="Times New Roman" w:eastAsiaTheme="minorHAnsi" w:hAnsi="Times New Roman" w:cs="Times New Roman"/>
          <w:color w:val="auto"/>
          <w:kern w:val="2"/>
          <w:sz w:val="24"/>
          <w:szCs w:val="24"/>
        </w:rPr>
        <w:footnoteReference w:id="13"/>
      </w:r>
    </w:p>
    <w:p w14:paraId="22C5DE35" w14:textId="77777777" w:rsidR="00EE3E2F" w:rsidRDefault="00584C31" w:rsidP="00EE3E2F">
      <w:pPr>
        <w:spacing w:line="276" w:lineRule="auto"/>
        <w:ind w:left="0" w:firstLine="720"/>
        <w:jc w:val="both"/>
        <w:rPr>
          <w:rFonts w:ascii="Times New Roman" w:hAnsi="Times New Roman" w:cs="Times New Roman"/>
          <w:sz w:val="24"/>
          <w:szCs w:val="24"/>
          <w:lang w:val="en"/>
          <w14:ligatures w14:val="none"/>
        </w:rPr>
      </w:pPr>
      <w:r w:rsidRPr="00584C31">
        <w:rPr>
          <w:rFonts w:ascii="Times New Roman" w:hAnsi="Times New Roman" w:cs="Times New Roman"/>
          <w:sz w:val="24"/>
          <w:szCs w:val="24"/>
          <w:lang w:val="en"/>
          <w14:ligatures w14:val="none"/>
        </w:rPr>
        <w:t xml:space="preserve">Currently, Indonesia is still on the "Priority Watch List" or a list of countries that have had quite serious levels of violations of intellectual property rights over the last 33 years, this is because law enforcement is still weak. To get out of this status, the government is trying to form an operations task force to overcome Indonesia's PWL status. The formation of the task force aims to provide a better impact on violations of intellectual property. Apart from efforts to form a task force, DJKI also carries out investigations and resolves disputes by coordinating with intellectual property representatives at the Ministry of Law and Human Rights regional office in Indonesia. In this case, DJKI provides training and education to Civil Servant investigators in the hope that violations can be </w:t>
      </w:r>
      <w:proofErr w:type="spellStart"/>
      <w:r w:rsidRPr="00584C31">
        <w:rPr>
          <w:rFonts w:ascii="Times New Roman" w:hAnsi="Times New Roman" w:cs="Times New Roman"/>
          <w:sz w:val="24"/>
          <w:szCs w:val="24"/>
          <w:lang w:val="en"/>
          <w14:ligatures w14:val="none"/>
        </w:rPr>
        <w:t>resolved.</w:t>
      </w:r>
      <w:proofErr w:type="spellEnd"/>
    </w:p>
    <w:p w14:paraId="5CD41634" w14:textId="5E327E5F" w:rsidR="00584C31" w:rsidRPr="00584C31" w:rsidRDefault="00584C31" w:rsidP="002D2239">
      <w:pPr>
        <w:spacing w:line="276" w:lineRule="auto"/>
        <w:ind w:left="0" w:firstLine="720"/>
        <w:jc w:val="both"/>
        <w:rPr>
          <w:rFonts w:ascii="Times New Roman" w:hAnsi="Times New Roman" w:cs="Times New Roman"/>
          <w:sz w:val="24"/>
          <w:szCs w:val="24"/>
          <w:lang w:val="en"/>
          <w14:ligatures w14:val="none"/>
        </w:rPr>
      </w:pPr>
      <w:r w:rsidRPr="00584C31">
        <w:rPr>
          <w:rFonts w:ascii="Times New Roman" w:hAnsi="Times New Roman" w:cs="Times New Roman"/>
          <w:sz w:val="24"/>
          <w:szCs w:val="24"/>
          <w:lang w:val="en"/>
          <w14:ligatures w14:val="none"/>
        </w:rPr>
        <w:t>The Government's efforts to protect intellectual property are demonstrated by improving existing legal regulations, improving bureaucracy and protecting intellectual property owners. It is hoped that the birth of a legal regulation can be put to good use, so that society can explore intellectual property which can encourage national economic development. In increasing efforts to protect the law, the government has carried out in accordance with the state's role in realizing the ideals of Indonesian law, namely as follows</w:t>
      </w:r>
      <w:r w:rsidR="00414E98" w:rsidRPr="00414E98">
        <w:rPr>
          <w:rFonts w:ascii="Times New Roman" w:eastAsiaTheme="minorHAnsi" w:hAnsi="Times New Roman" w:cs="Times New Roman"/>
          <w:color w:val="auto"/>
          <w:kern w:val="2"/>
          <w:sz w:val="24"/>
          <w:szCs w:val="24"/>
        </w:rPr>
        <w:t>:</w:t>
      </w:r>
      <w:r w:rsidR="00E13CCC">
        <w:rPr>
          <w:rStyle w:val="FootnoteReference"/>
          <w:rFonts w:ascii="Times New Roman" w:eastAsiaTheme="minorHAnsi" w:hAnsi="Times New Roman" w:cs="Times New Roman"/>
          <w:color w:val="auto"/>
          <w:kern w:val="2"/>
          <w:sz w:val="24"/>
          <w:szCs w:val="24"/>
        </w:rPr>
        <w:footnoteReference w:id="14"/>
      </w:r>
      <w:r w:rsidR="00E13CCC">
        <w:rPr>
          <w:rFonts w:ascii="Times New Roman" w:hAnsi="Times New Roman" w:cs="Times New Roman"/>
          <w:sz w:val="24"/>
          <w:szCs w:val="24"/>
          <w:lang w:val="en"/>
          <w14:ligatures w14:val="none"/>
        </w:rPr>
        <w:t xml:space="preserve"> </w:t>
      </w:r>
      <w:r w:rsidR="002D2239">
        <w:rPr>
          <w:rFonts w:ascii="Times New Roman" w:hAnsi="Times New Roman" w:cs="Times New Roman"/>
          <w:sz w:val="24"/>
          <w:szCs w:val="24"/>
          <w:lang w:val="en"/>
          <w14:ligatures w14:val="none"/>
        </w:rPr>
        <w:t xml:space="preserve">a. </w:t>
      </w:r>
      <w:r w:rsidR="00B21D9A" w:rsidRPr="00B21D9A">
        <w:rPr>
          <w:rFonts w:ascii="Times New Roman" w:hAnsi="Times New Roman" w:cs="Times New Roman"/>
          <w:sz w:val="24"/>
          <w:szCs w:val="24"/>
          <w14:ligatures w14:val="none"/>
        </w:rPr>
        <w:t>The state increases legal protection;</w:t>
      </w:r>
      <w:r w:rsidR="002D2239">
        <w:rPr>
          <w:rFonts w:ascii="Times New Roman" w:hAnsi="Times New Roman" w:cs="Times New Roman"/>
          <w:sz w:val="24"/>
          <w:szCs w:val="24"/>
          <w:lang w:val="en"/>
          <w14:ligatures w14:val="none"/>
        </w:rPr>
        <w:t xml:space="preserve"> b. </w:t>
      </w:r>
      <w:r w:rsidR="00B21D9A" w:rsidRPr="00B21D9A">
        <w:rPr>
          <w:rFonts w:ascii="Times New Roman" w:hAnsi="Times New Roman" w:cs="Times New Roman"/>
          <w:sz w:val="24"/>
          <w:szCs w:val="24"/>
          <w14:ligatures w14:val="none"/>
        </w:rPr>
        <w:t>The state will realize social justice; And</w:t>
      </w:r>
      <w:r w:rsidR="002D2239">
        <w:rPr>
          <w:rFonts w:ascii="Times New Roman" w:hAnsi="Times New Roman" w:cs="Times New Roman"/>
          <w:sz w:val="24"/>
          <w:szCs w:val="24"/>
          <w:lang w:val="en"/>
          <w14:ligatures w14:val="none"/>
        </w:rPr>
        <w:t xml:space="preserve"> c. </w:t>
      </w:r>
      <w:r w:rsidR="00B21D9A" w:rsidRPr="00B21D9A">
        <w:rPr>
          <w:rFonts w:ascii="Times New Roman" w:hAnsi="Times New Roman" w:cs="Times New Roman"/>
          <w:sz w:val="24"/>
          <w:szCs w:val="24"/>
          <w14:ligatures w14:val="none"/>
        </w:rPr>
        <w:t>The country is based on the divinity of the One and Only.</w:t>
      </w:r>
    </w:p>
    <w:p w14:paraId="25D1F0EA" w14:textId="54620589" w:rsidR="00414E98" w:rsidRPr="00584C31" w:rsidRDefault="00584C31" w:rsidP="00EE3E2F">
      <w:pPr>
        <w:spacing w:line="276" w:lineRule="auto"/>
        <w:ind w:left="0" w:firstLine="720"/>
        <w:jc w:val="both"/>
        <w:rPr>
          <w:rFonts w:ascii="Times New Roman" w:hAnsi="Times New Roman" w:cs="Times New Roman"/>
          <w:sz w:val="24"/>
          <w:szCs w:val="24"/>
          <w:lang w:val="en"/>
          <w14:ligatures w14:val="none"/>
        </w:rPr>
      </w:pPr>
      <w:r w:rsidRPr="00584C31">
        <w:rPr>
          <w:rFonts w:ascii="Times New Roman" w:hAnsi="Times New Roman" w:cs="Times New Roman"/>
          <w:sz w:val="24"/>
          <w:szCs w:val="24"/>
          <w:lang w:val="en"/>
          <w14:ligatures w14:val="none"/>
        </w:rPr>
        <w:t>Justice has a philosophical perspective, namely the supremacy of law, the values ​​of equality, morality and ethics. Law was created with the aim of realizing the values ​​of justice, then justice also becomes a basic element of law</w:t>
      </w:r>
      <w:r>
        <w:rPr>
          <w:rFonts w:ascii="Times New Roman" w:hAnsi="Times New Roman" w:cs="Times New Roman"/>
          <w:sz w:val="24"/>
          <w:szCs w:val="24"/>
          <w:lang w:val="en"/>
          <w14:ligatures w14:val="none"/>
        </w:rPr>
        <w:t>.</w:t>
      </w:r>
      <w:r w:rsidR="00E13CCC">
        <w:rPr>
          <w:rStyle w:val="FootnoteReference"/>
          <w:rFonts w:ascii="Times New Roman" w:hAnsi="Times New Roman" w:cs="Times New Roman"/>
          <w:sz w:val="24"/>
          <w:szCs w:val="24"/>
          <w:lang w:val="en"/>
          <w14:ligatures w14:val="none"/>
        </w:rPr>
        <w:footnoteReference w:id="15"/>
      </w:r>
      <w:r w:rsidR="00414E98" w:rsidRPr="00414E98">
        <w:rPr>
          <w:rFonts w:ascii="Times New Roman" w:eastAsiaTheme="minorHAnsi" w:hAnsi="Times New Roman" w:cs="Times New Roman"/>
          <w:color w:val="auto"/>
          <w:kern w:val="2"/>
          <w:sz w:val="24"/>
          <w:szCs w:val="24"/>
        </w:rPr>
        <w:t xml:space="preserve"> </w:t>
      </w:r>
      <w:r w:rsidRPr="00584C31">
        <w:rPr>
          <w:rFonts w:ascii="Times New Roman" w:hAnsi="Times New Roman" w:cs="Times New Roman"/>
          <w:sz w:val="24"/>
          <w:szCs w:val="24"/>
          <w:lang w:val="en"/>
          <w14:ligatures w14:val="none"/>
        </w:rPr>
        <w:t xml:space="preserve">The enactment of law no. 20 of 2016 covers government efforts to protect brands. Brands in the form of logos play an important role for consumers in choosing goods and/or services. A logo has a function as a means of </w:t>
      </w:r>
      <w:r w:rsidRPr="00584C31">
        <w:rPr>
          <w:rFonts w:ascii="Times New Roman" w:hAnsi="Times New Roman" w:cs="Times New Roman"/>
          <w:sz w:val="24"/>
          <w:szCs w:val="24"/>
          <w:lang w:val="en"/>
          <w14:ligatures w14:val="none"/>
        </w:rPr>
        <w:lastRenderedPageBreak/>
        <w:t>identification for consumers, so this function requires a logo to be different from other logos, so that it does not cause difficulties in identifying goods and/or services. With this function, it is easier for consumers to choose goods and/or services according to their wishes</w:t>
      </w:r>
      <w:r w:rsidR="00414E98" w:rsidRPr="00414E98">
        <w:rPr>
          <w:rFonts w:ascii="Times New Roman" w:eastAsiaTheme="minorHAnsi" w:hAnsi="Times New Roman" w:cs="Times New Roman"/>
          <w:color w:val="auto"/>
          <w:kern w:val="2"/>
          <w:sz w:val="24"/>
          <w:szCs w:val="24"/>
        </w:rPr>
        <w:t>.</w:t>
      </w:r>
      <w:r w:rsidR="004E3B17">
        <w:rPr>
          <w:rStyle w:val="FootnoteReference"/>
          <w:rFonts w:ascii="Times New Roman" w:eastAsiaTheme="minorHAnsi" w:hAnsi="Times New Roman" w:cs="Times New Roman"/>
          <w:color w:val="auto"/>
          <w:kern w:val="2"/>
          <w:sz w:val="24"/>
          <w:szCs w:val="24"/>
        </w:rPr>
        <w:footnoteReference w:id="16"/>
      </w:r>
    </w:p>
    <w:p w14:paraId="066ADCA9" w14:textId="6E326B2A" w:rsidR="00584C31" w:rsidRPr="00584C31" w:rsidRDefault="00584C31" w:rsidP="00414B36">
      <w:pPr>
        <w:spacing w:line="276" w:lineRule="auto"/>
        <w:ind w:left="0" w:firstLine="720"/>
        <w:jc w:val="both"/>
        <w:rPr>
          <w:rFonts w:ascii="Times New Roman" w:hAnsi="Times New Roman" w:cs="Times New Roman"/>
          <w:i/>
          <w:sz w:val="24"/>
          <w:szCs w:val="24"/>
          <w:lang w:val="en"/>
          <w14:ligatures w14:val="none"/>
        </w:rPr>
      </w:pPr>
      <w:r w:rsidRPr="00584C31">
        <w:rPr>
          <w:rFonts w:ascii="Times New Roman" w:hAnsi="Times New Roman" w:cs="Times New Roman"/>
          <w:sz w:val="24"/>
          <w:szCs w:val="24"/>
          <w:lang w:val="en"/>
          <w14:ligatures w14:val="none"/>
        </w:rPr>
        <w:t>Previously in law no. 19 of 2002 explains that a logo can be categorized as a creation which is included in fine art in the form of an image. However, after the enactment of law no. 18 of 201</w:t>
      </w:r>
      <w:r w:rsidR="00414B36">
        <w:rPr>
          <w:rFonts w:ascii="Times New Roman" w:hAnsi="Times New Roman" w:cs="Times New Roman"/>
          <w:sz w:val="24"/>
          <w:szCs w:val="24"/>
          <w:lang w:val="en"/>
          <w14:ligatures w14:val="none"/>
        </w:rPr>
        <w:t>4</w:t>
      </w:r>
      <w:r w:rsidRPr="00584C31">
        <w:rPr>
          <w:rFonts w:ascii="Times New Roman" w:hAnsi="Times New Roman" w:cs="Times New Roman"/>
          <w:sz w:val="24"/>
          <w:szCs w:val="24"/>
          <w:lang w:val="en"/>
          <w14:ligatures w14:val="none"/>
        </w:rPr>
        <w:t>, logos are no longer part of copyright. This is explained in article 65 of law no. 18 of 2014 that registration of creations cannot be carried out on painted art in the form of logos or distinctive marks used as brands. Currently the logo is part of the brand. A logo being part of the brand is explained in article 1 point 1 of law no. 20 of 2016.</w:t>
      </w:r>
      <w:r w:rsidR="00414B36">
        <w:rPr>
          <w:rFonts w:ascii="Times New Roman" w:hAnsi="Times New Roman" w:cs="Times New Roman"/>
          <w:i/>
          <w:sz w:val="24"/>
          <w:szCs w:val="24"/>
          <w:lang w:val="en"/>
          <w14:ligatures w14:val="none"/>
        </w:rPr>
        <w:t xml:space="preserve"> </w:t>
      </w:r>
      <w:r w:rsidR="00810FFE" w:rsidRPr="00810FFE">
        <w:rPr>
          <w:rFonts w:ascii="Times New Roman" w:hAnsi="Times New Roman" w:cs="Times New Roman"/>
          <w:sz w:val="24"/>
          <w:szCs w:val="24"/>
          <w:lang w:val="en"/>
          <w14:ligatures w14:val="none"/>
        </w:rPr>
        <w:t>According to the explanation of article 1 number</w:t>
      </w:r>
      <w:r w:rsidRPr="00584C31">
        <w:rPr>
          <w:rFonts w:ascii="Times New Roman" w:hAnsi="Times New Roman" w:cs="Times New Roman"/>
          <w:sz w:val="24"/>
          <w:szCs w:val="24"/>
          <w:lang w:val="en"/>
          <w14:ligatures w14:val="none"/>
        </w:rPr>
        <w:t>, a brand has a very important function for the owner of the rights to the brand as well as for consumers. Therefore, in order to get legal protection for the brand, the brand owner needs to register with the DJKI and the Ministry of Law and Human Rights. However, currently many business actors do not register their marks, this happens because there are still many business actors who do not realize the importance of trademark registration. Business actors believe that the trademark registration process is difficult, requires expensive costs and there is a lack of understanding regarding legal protection for a trademark. Basically, legal protection will occur if the brand has been registered. Trademark registration is considered very important for business entities because it creates conditions for increasingly tight commercial competition. A trademark that has been registered will be protected for a period of 10 years and can be extended for the same period, as explained in Article 35 paragraph (1) of Law Number 10 of 2016.</w:t>
      </w:r>
    </w:p>
    <w:p w14:paraId="4A56FFAF" w14:textId="3B5AA6DE" w:rsidR="00B21D9A" w:rsidRPr="00452DB2" w:rsidRDefault="00584C31" w:rsidP="00EE3E2F">
      <w:pPr>
        <w:spacing w:line="276" w:lineRule="auto"/>
        <w:ind w:firstLine="720"/>
        <w:jc w:val="both"/>
        <w:rPr>
          <w:rFonts w:ascii="Times New Roman" w:hAnsi="Times New Roman" w:cs="Times New Roman"/>
          <w:sz w:val="24"/>
          <w:szCs w:val="24"/>
          <w:lang w:val="en"/>
          <w14:ligatures w14:val="none"/>
        </w:rPr>
      </w:pPr>
      <w:r w:rsidRPr="00584C31">
        <w:rPr>
          <w:rFonts w:ascii="Times New Roman" w:hAnsi="Times New Roman" w:cs="Times New Roman"/>
          <w:sz w:val="24"/>
          <w:szCs w:val="24"/>
          <w:lang w:val="en"/>
          <w14:ligatures w14:val="none"/>
        </w:rPr>
        <w:t>Currently, the process for registering a trademark is shorter than before, the process that takes place during the substantive examination has been shortened to 150 days and the period for issuing a trademark to 2 months. Previously under substantive examination for a period of 9 months and brand announcement for 3 months</w:t>
      </w:r>
      <w:r w:rsidR="00414E98" w:rsidRPr="00414E98">
        <w:rPr>
          <w:rFonts w:ascii="Times New Roman" w:eastAsiaTheme="minorHAnsi" w:hAnsi="Times New Roman" w:cs="Times New Roman"/>
          <w:color w:val="auto"/>
          <w:kern w:val="2"/>
          <w:sz w:val="24"/>
          <w:szCs w:val="24"/>
        </w:rPr>
        <w:t>.</w:t>
      </w:r>
      <w:r w:rsidR="006043F2">
        <w:rPr>
          <w:rStyle w:val="FootnoteReference"/>
          <w:rFonts w:ascii="Times New Roman" w:eastAsiaTheme="minorHAnsi" w:hAnsi="Times New Roman" w:cs="Times New Roman"/>
          <w:color w:val="auto"/>
          <w:kern w:val="2"/>
          <w:sz w:val="24"/>
          <w:szCs w:val="24"/>
        </w:rPr>
        <w:footnoteReference w:id="17"/>
      </w:r>
      <w:r w:rsidR="00452DB2" w:rsidRPr="00452DB2">
        <w:rPr>
          <w:rFonts w:ascii="Times New Roman" w:hAnsi="Times New Roman" w:cs="Times New Roman"/>
          <w:sz w:val="24"/>
          <w:szCs w:val="24"/>
          <w:lang w:val="en"/>
          <w14:ligatures w14:val="none"/>
        </w:rPr>
        <w:t xml:space="preserve"> </w:t>
      </w:r>
      <w:r w:rsidR="00452DB2" w:rsidRPr="00452DB2">
        <w:rPr>
          <w:rFonts w:ascii="Times New Roman" w:hAnsi="Times New Roman" w:cs="Times New Roman"/>
          <w:sz w:val="24"/>
          <w:szCs w:val="24"/>
          <w:lang w:val="en"/>
          <w14:ligatures w14:val="none"/>
        </w:rPr>
        <w:t xml:space="preserve">Applications for trademark registration are regulated in Minister of Law and Human Rights Regulation Number 67 of 2016 and its amendments. Based on these regulations, it is explained that applications are submitted by filling out a form in 2 (dual) copies in Indonesian which is filled in by the applicant himself or his proxy which is then given to the Minister of Law and Human Rights. </w:t>
      </w:r>
    </w:p>
    <w:p w14:paraId="6395022A" w14:textId="2EEFC639" w:rsidR="00452DB2" w:rsidRPr="00452DB2" w:rsidRDefault="00B21D9A" w:rsidP="00EE3E2F">
      <w:pPr>
        <w:spacing w:line="276" w:lineRule="auto"/>
        <w:ind w:left="0" w:firstLine="720"/>
        <w:jc w:val="both"/>
        <w:rPr>
          <w:rFonts w:ascii="Times New Roman" w:hAnsi="Times New Roman" w:cs="Times New Roman"/>
          <w:sz w:val="24"/>
          <w:szCs w:val="24"/>
          <w:lang w:val="en"/>
          <w14:ligatures w14:val="none"/>
        </w:rPr>
      </w:pPr>
      <w:r>
        <w:rPr>
          <w:rFonts w:ascii="Times New Roman" w:hAnsi="Times New Roman" w:cs="Times New Roman"/>
          <w:sz w:val="24"/>
          <w:szCs w:val="24"/>
          <w:lang w:val="en"/>
          <w14:ligatures w14:val="none"/>
        </w:rPr>
        <w:t>A</w:t>
      </w:r>
      <w:r w:rsidR="00452DB2" w:rsidRPr="00452DB2">
        <w:rPr>
          <w:rFonts w:ascii="Times New Roman" w:hAnsi="Times New Roman" w:cs="Times New Roman"/>
          <w:sz w:val="24"/>
          <w:szCs w:val="24"/>
          <w:lang w:val="en"/>
          <w14:ligatures w14:val="none"/>
        </w:rPr>
        <w:t xml:space="preserve">n application for registration can be submitted electronically or non-electronically. Applications for electronic registration can be made by uploading documents as intended in Article 3 paragraph (3) and filling in the application form via the official website of the Directorate General of Intellectual Property. Meanwhile, applications for non-electronic registration can be submitted in writing by attaching documents to the Minister of Law and Human Rights. After the application is received by the Minister, the registration application will be verified for completeness. If the requirements for the registration application have not been met, the applicant or his proxy will receive a notification letter. To fulfill the requirements for a registration application, the applicant or his/her attorney has 2 months. </w:t>
      </w:r>
      <w:r w:rsidR="00452DB2" w:rsidRPr="00452DB2">
        <w:rPr>
          <w:rFonts w:ascii="Times New Roman" w:hAnsi="Times New Roman" w:cs="Times New Roman"/>
          <w:sz w:val="24"/>
          <w:szCs w:val="24"/>
          <w:lang w:val="en"/>
          <w14:ligatures w14:val="none"/>
        </w:rPr>
        <w:lastRenderedPageBreak/>
        <w:t>However, if the registration application is not completed, the registration application is considered withdrawn. Meanwhile, registration applications that comply with the requirements will be given an acceptance date announced by the Minister of Law and Human Rights in the official trademark gazette.</w:t>
      </w:r>
    </w:p>
    <w:p w14:paraId="37F4C879" w14:textId="7DF78CEC" w:rsidR="00452DB2" w:rsidRPr="00452DB2" w:rsidRDefault="00452DB2" w:rsidP="002D2239">
      <w:pPr>
        <w:spacing w:line="276" w:lineRule="auto"/>
        <w:ind w:left="0" w:firstLine="720"/>
        <w:jc w:val="both"/>
        <w:rPr>
          <w:rFonts w:ascii="Times New Roman" w:hAnsi="Times New Roman" w:cs="Times New Roman"/>
          <w:sz w:val="24"/>
          <w:szCs w:val="24"/>
          <w:lang w:val="en"/>
          <w14:ligatures w14:val="none"/>
        </w:rPr>
      </w:pPr>
      <w:r w:rsidRPr="00452DB2">
        <w:rPr>
          <w:rFonts w:ascii="Times New Roman" w:hAnsi="Times New Roman" w:cs="Times New Roman"/>
          <w:sz w:val="24"/>
          <w:szCs w:val="24"/>
          <w:lang w:val="en"/>
          <w14:ligatures w14:val="none"/>
        </w:rPr>
        <w:t>After the application for trademark registration is declared accepted, the rights to the trademark will arise. This is explained in Article 1 Number 5 of Law Number 1 Article 20 of 2016, namely that the right to a trademark is an exclusive right granted by the State to the owner of a registered trademark within a certain period of time by using the trademark himself or giving permission to another party to use within a certain period of time. However, when registering a trademark, it can also be rejected or cannot be registered, a trademark that is rejected or cannot be registered if it contains the following elements:</w:t>
      </w:r>
      <w:r w:rsidR="002D2239">
        <w:rPr>
          <w:rFonts w:ascii="Times New Roman" w:hAnsi="Times New Roman" w:cs="Times New Roman"/>
          <w:sz w:val="24"/>
          <w:szCs w:val="24"/>
          <w:lang w:val="en"/>
          <w14:ligatures w14:val="none"/>
        </w:rPr>
        <w:t xml:space="preserve"> 1. </w:t>
      </w:r>
      <w:r w:rsidRPr="00452DB2">
        <w:rPr>
          <w:rFonts w:ascii="Times New Roman" w:hAnsi="Times New Roman" w:cs="Times New Roman"/>
          <w:sz w:val="24"/>
          <w:szCs w:val="24"/>
          <w:lang w:val="en"/>
          <w14:ligatures w14:val="none"/>
        </w:rPr>
        <w:t>The registered mark is contrary to applicable laws and regulations, violates religious morality, decency and public order;</w:t>
      </w:r>
      <w:r w:rsidR="002D2239">
        <w:rPr>
          <w:rFonts w:ascii="Times New Roman" w:hAnsi="Times New Roman" w:cs="Times New Roman"/>
          <w:sz w:val="24"/>
          <w:szCs w:val="24"/>
          <w:lang w:val="en"/>
          <w14:ligatures w14:val="none"/>
        </w:rPr>
        <w:t xml:space="preserve"> 2. </w:t>
      </w:r>
      <w:r w:rsidRPr="00452DB2">
        <w:rPr>
          <w:rFonts w:ascii="Times New Roman" w:hAnsi="Times New Roman" w:cs="Times New Roman"/>
          <w:sz w:val="24"/>
          <w:szCs w:val="24"/>
          <w:lang w:val="en"/>
          <w14:ligatures w14:val="none"/>
        </w:rPr>
        <w:t>A registered mark is no different from other marks; The registered mark has become public property;</w:t>
      </w:r>
      <w:r w:rsidR="002D2239">
        <w:rPr>
          <w:rFonts w:ascii="Times New Roman" w:hAnsi="Times New Roman" w:cs="Times New Roman"/>
          <w:sz w:val="24"/>
          <w:szCs w:val="24"/>
          <w:lang w:val="en"/>
          <w14:ligatures w14:val="none"/>
        </w:rPr>
        <w:t xml:space="preserve"> And 3. </w:t>
      </w:r>
      <w:r w:rsidRPr="00452DB2">
        <w:rPr>
          <w:rFonts w:ascii="Times New Roman" w:hAnsi="Times New Roman" w:cs="Times New Roman"/>
          <w:sz w:val="24"/>
          <w:szCs w:val="24"/>
          <w:lang w:val="en"/>
          <w14:ligatures w14:val="none"/>
        </w:rPr>
        <w:t>The registered mark is a description of or relates to the goods or services for which registration is requested</w:t>
      </w:r>
    </w:p>
    <w:p w14:paraId="0C581FF6" w14:textId="0888D6CA" w:rsidR="00452DB2" w:rsidRDefault="00452DB2" w:rsidP="00EE3E2F">
      <w:pPr>
        <w:spacing w:line="276" w:lineRule="auto"/>
        <w:ind w:firstLine="720"/>
        <w:jc w:val="both"/>
        <w:rPr>
          <w:rFonts w:ascii="Times New Roman" w:hAnsi="Times New Roman" w:cs="Times New Roman"/>
          <w:sz w:val="24"/>
          <w:szCs w:val="24"/>
          <w:lang w:val="en"/>
          <w14:ligatures w14:val="none"/>
        </w:rPr>
      </w:pPr>
      <w:r w:rsidRPr="00452DB2">
        <w:rPr>
          <w:rFonts w:ascii="Times New Roman" w:hAnsi="Times New Roman" w:cs="Times New Roman"/>
          <w:sz w:val="24"/>
          <w:szCs w:val="24"/>
          <w:lang w:val="en"/>
          <w14:ligatures w14:val="none"/>
        </w:rPr>
        <w:t>The trademark registration system in Indonesia follows a constitutive system. This system explains that a brand must be registered first in order to obtain legal protection. In this system it is called first to file, which means that the first person to register the mark is the person who has the rights to the mark. Protection of well-known brands that are not registered in Indonesia will also be protected because Indonesia has ratified the Paris Conference and the TRIPS agreement (the world trade organizations Trips agreemen</w:t>
      </w:r>
      <w:r>
        <w:rPr>
          <w:rFonts w:ascii="Times New Roman" w:hAnsi="Times New Roman" w:cs="Times New Roman"/>
          <w:sz w:val="24"/>
          <w:szCs w:val="24"/>
          <w:lang w:val="en"/>
          <w14:ligatures w14:val="none"/>
        </w:rPr>
        <w:t>t</w:t>
      </w:r>
      <w:r w:rsidR="00414E98" w:rsidRPr="00414E98">
        <w:rPr>
          <w:rFonts w:ascii="Times New Roman" w:eastAsiaTheme="minorHAnsi" w:hAnsi="Times New Roman" w:cs="Times New Roman"/>
          <w:color w:val="auto"/>
          <w:kern w:val="2"/>
          <w:sz w:val="24"/>
          <w:szCs w:val="24"/>
        </w:rPr>
        <w:t>).</w:t>
      </w:r>
      <w:r w:rsidR="006043F2">
        <w:rPr>
          <w:rStyle w:val="FootnoteReference"/>
          <w:rFonts w:ascii="Times New Roman" w:eastAsiaTheme="minorHAnsi" w:hAnsi="Times New Roman" w:cs="Times New Roman"/>
          <w:color w:val="auto"/>
          <w:kern w:val="2"/>
          <w:sz w:val="24"/>
          <w:szCs w:val="24"/>
        </w:rPr>
        <w:footnoteReference w:id="18"/>
      </w:r>
      <w:r w:rsidR="00414E98" w:rsidRPr="00414E98">
        <w:rPr>
          <w:rFonts w:ascii="Times New Roman" w:eastAsiaTheme="minorHAnsi" w:hAnsi="Times New Roman" w:cs="Times New Roman"/>
          <w:color w:val="auto"/>
          <w:kern w:val="2"/>
          <w:sz w:val="24"/>
          <w:szCs w:val="24"/>
        </w:rPr>
        <w:t xml:space="preserve"> </w:t>
      </w:r>
      <w:r w:rsidRPr="00452DB2">
        <w:rPr>
          <w:rFonts w:ascii="Times New Roman" w:hAnsi="Times New Roman" w:cs="Times New Roman"/>
          <w:sz w:val="24"/>
          <w:szCs w:val="24"/>
          <w:lang w:val="en"/>
          <w14:ligatures w14:val="none"/>
        </w:rPr>
        <w:t>Creating a logo that is easy for many people to understand is not an easy thing, in the process of creating a logo the creator requires ideas, creativity, time and a lot of money. If a logo is used by another party, a license is required, namely granting permission to the other party in accordance with a written agreement whose contents are based on the applicable laws and regulations. When making this agreement, a registration request must also be made to the Minister of Law and Human Rights. If the agreement is not requested for registration, then the agreement has no legal consequences.</w:t>
      </w:r>
      <w:r>
        <w:rPr>
          <w:rFonts w:ascii="Times New Roman" w:hAnsi="Times New Roman" w:cs="Times New Roman"/>
          <w:sz w:val="24"/>
          <w:szCs w:val="24"/>
          <w:lang w:val="en"/>
          <w14:ligatures w14:val="none"/>
        </w:rPr>
        <w:t xml:space="preserve"> </w:t>
      </w:r>
    </w:p>
    <w:p w14:paraId="240B2348" w14:textId="6CE848CD" w:rsidR="00414E98" w:rsidRPr="00452DB2" w:rsidRDefault="00452DB2" w:rsidP="00EE3E2F">
      <w:pPr>
        <w:spacing w:line="276" w:lineRule="auto"/>
        <w:ind w:left="0" w:firstLine="720"/>
        <w:jc w:val="both"/>
        <w:rPr>
          <w:rFonts w:ascii="Times New Roman" w:hAnsi="Times New Roman" w:cs="Times New Roman"/>
          <w:sz w:val="24"/>
          <w:szCs w:val="24"/>
          <w:lang w:val="en"/>
          <w14:ligatures w14:val="none"/>
        </w:rPr>
      </w:pPr>
      <w:r w:rsidRPr="00452DB2">
        <w:rPr>
          <w:rFonts w:ascii="Times New Roman" w:hAnsi="Times New Roman" w:cs="Times New Roman"/>
          <w:sz w:val="24"/>
          <w:szCs w:val="24"/>
          <w:lang w:val="en"/>
          <w14:ligatures w14:val="none"/>
        </w:rPr>
        <w:t>Based on the explanation above, the researcher is of the opinion that logos are included in the protection of intellectual property rights within the scope of brands. so that a logo gets legal protection on the basis of registration. Trademark registration is very important for business actors, so that business actors have a legal basis when misused by responsible parties. In protecting brands, emphasis is placed on legal certainty in their enforcement, that is, with written laws, brands can be guaranteed and protected from behavior/actions to imitate and/or misuse them and can uphold the principle of fundamental equality with the principle of good faith. A form of legal protection for logos through brands, if the owner of the rights to the logo experiences losses caused by another person/party, then that person or other party will be given sanctions in accordance with Law No. 20 of 2016.</w:t>
      </w:r>
    </w:p>
    <w:p w14:paraId="33522CF0" w14:textId="77777777" w:rsidR="00452DB2" w:rsidRPr="00452DB2" w:rsidRDefault="00452DB2" w:rsidP="00452DB2">
      <w:pPr>
        <w:numPr>
          <w:ilvl w:val="0"/>
          <w:numId w:val="24"/>
        </w:numPr>
        <w:tabs>
          <w:tab w:val="left" w:pos="0"/>
          <w:tab w:val="left" w:pos="426"/>
        </w:tabs>
        <w:spacing w:line="276" w:lineRule="auto"/>
        <w:ind w:left="426" w:hanging="426"/>
        <w:jc w:val="both"/>
        <w:rPr>
          <w:rFonts w:ascii="Times New Roman" w:hAnsi="Times New Roman" w:cs="Times New Roman"/>
          <w:b/>
          <w:color w:val="auto"/>
          <w:sz w:val="24"/>
          <w:szCs w:val="24"/>
          <w:lang w:val="en"/>
          <w14:ligatures w14:val="none"/>
        </w:rPr>
      </w:pPr>
      <w:r w:rsidRPr="00452DB2">
        <w:rPr>
          <w:rFonts w:ascii="Times New Roman" w:hAnsi="Times New Roman" w:cs="Times New Roman"/>
          <w:b/>
          <w:color w:val="auto"/>
          <w:sz w:val="24"/>
          <w:szCs w:val="24"/>
          <w:lang w:val="en"/>
          <w14:ligatures w14:val="none"/>
        </w:rPr>
        <w:t xml:space="preserve">Legal Consequences for Content Creators Who Misuse Television Station Logos Without Permission on </w:t>
      </w:r>
      <w:proofErr w:type="spellStart"/>
      <w:r w:rsidRPr="00452DB2">
        <w:rPr>
          <w:rFonts w:ascii="Times New Roman" w:hAnsi="Times New Roman" w:cs="Times New Roman"/>
          <w:b/>
          <w:color w:val="auto"/>
          <w:sz w:val="24"/>
          <w:szCs w:val="24"/>
          <w:lang w:val="en"/>
          <w14:ligatures w14:val="none"/>
        </w:rPr>
        <w:t>Tiktok</w:t>
      </w:r>
      <w:proofErr w:type="spellEnd"/>
      <w:r w:rsidRPr="00452DB2">
        <w:rPr>
          <w:rFonts w:ascii="Times New Roman" w:hAnsi="Times New Roman" w:cs="Times New Roman"/>
          <w:b/>
          <w:color w:val="auto"/>
          <w:sz w:val="24"/>
          <w:szCs w:val="24"/>
          <w:lang w:val="en"/>
          <w14:ligatures w14:val="none"/>
        </w:rPr>
        <w:t xml:space="preserve"> </w:t>
      </w:r>
      <w:proofErr w:type="gramStart"/>
      <w:r w:rsidRPr="00452DB2">
        <w:rPr>
          <w:rFonts w:ascii="Times New Roman" w:hAnsi="Times New Roman" w:cs="Times New Roman"/>
          <w:b/>
          <w:color w:val="auto"/>
          <w:sz w:val="24"/>
          <w:szCs w:val="24"/>
          <w:lang w:val="en"/>
          <w14:ligatures w14:val="none"/>
        </w:rPr>
        <w:t>Social Media</w:t>
      </w:r>
      <w:proofErr w:type="gramEnd"/>
    </w:p>
    <w:p w14:paraId="7292CB27" w14:textId="77777777" w:rsidR="00452DB2" w:rsidRPr="00452DB2" w:rsidRDefault="00452DB2" w:rsidP="00452DB2">
      <w:pPr>
        <w:widowControl w:val="0"/>
        <w:spacing w:line="276" w:lineRule="auto"/>
        <w:ind w:left="-2" w:right="114" w:firstLine="566"/>
        <w:jc w:val="both"/>
        <w:rPr>
          <w:rFonts w:ascii="Times New Roman" w:hAnsi="Times New Roman" w:cs="Times New Roman"/>
          <w:color w:val="auto"/>
          <w:sz w:val="24"/>
          <w:szCs w:val="24"/>
          <w:lang w:val="en"/>
          <w14:ligatures w14:val="none"/>
        </w:rPr>
      </w:pPr>
      <w:r w:rsidRPr="00452DB2">
        <w:rPr>
          <w:rFonts w:ascii="Times New Roman" w:hAnsi="Times New Roman" w:cs="Times New Roman"/>
          <w:color w:val="auto"/>
          <w:sz w:val="24"/>
          <w:szCs w:val="24"/>
          <w:lang w:val="en"/>
          <w14:ligatures w14:val="none"/>
        </w:rPr>
        <w:lastRenderedPageBreak/>
        <w:t>As technology and information develop, technology plays an important role. Modern technology makes everything seem faster and easier to understand, but as technology and information develop, it seems that this does not always have a positive impact. The development of technology and information has caused the emergence of new crimes which also have an impact on intellectual property rights. For example, by creating content on social networks. If the content created by the content creator has intellectual property rights, it will be legally protected from copying other content creators' ideas. To create content, creative thinking is required, this is an unlimited resource that has very high economic value. Therefore, efforts from the government are needed to make the public aware of the importance of intellectual property rights.</w:t>
      </w:r>
    </w:p>
    <w:p w14:paraId="620F843E" w14:textId="098E2AE8" w:rsidR="00452DB2" w:rsidRPr="00452DB2" w:rsidRDefault="00452DB2" w:rsidP="00C65038">
      <w:pPr>
        <w:widowControl w:val="0"/>
        <w:spacing w:line="276" w:lineRule="auto"/>
        <w:ind w:left="-2" w:right="114" w:firstLine="566"/>
        <w:jc w:val="both"/>
        <w:rPr>
          <w:rFonts w:ascii="Times New Roman" w:hAnsi="Times New Roman" w:cs="Times New Roman"/>
          <w:color w:val="auto"/>
          <w:sz w:val="24"/>
          <w:szCs w:val="24"/>
          <w:lang w:val="en"/>
          <w14:ligatures w14:val="none"/>
        </w:rPr>
      </w:pPr>
      <w:r w:rsidRPr="00452DB2">
        <w:rPr>
          <w:rFonts w:ascii="Times New Roman" w:hAnsi="Times New Roman" w:cs="Times New Roman"/>
          <w:color w:val="auto"/>
          <w:sz w:val="24"/>
          <w:szCs w:val="24"/>
          <w:lang w:val="en"/>
          <w14:ligatures w14:val="none"/>
        </w:rPr>
        <w:t>Content creators must understand the importance of intellectual property rights to ensure the integrity of ideas. The use of social media does not eliminate the possibility of creative ideas going viral and provides a lot of potential for stealing ideas from other content creators. In Indonesia, intellectual property rights currently cause many losses due to illegal and criminal use, piracy and misuse of copyrights or trademarks. This happens because those who do it get profits quickly and easily, but this action can be detrimental to consumers and producers, and also detrimental to the country. Trademark infringement consists of several types of violations, namely as follows:</w:t>
      </w:r>
      <w:r w:rsidR="002D2239">
        <w:rPr>
          <w:rFonts w:ascii="Times New Roman" w:hAnsi="Times New Roman" w:cs="Times New Roman"/>
          <w:color w:val="auto"/>
          <w:sz w:val="24"/>
          <w:szCs w:val="24"/>
          <w:lang w:val="en"/>
          <w14:ligatures w14:val="none"/>
        </w:rPr>
        <w:t xml:space="preserve"> 1. </w:t>
      </w:r>
      <w:r w:rsidRPr="00452DB2">
        <w:rPr>
          <w:rFonts w:ascii="Times New Roman" w:hAnsi="Times New Roman" w:cs="Times New Roman"/>
          <w:color w:val="auto"/>
          <w:sz w:val="24"/>
          <w:szCs w:val="24"/>
          <w:lang w:val="en"/>
          <w14:ligatures w14:val="none"/>
        </w:rPr>
        <w:t xml:space="preserve">Unauthorized trademark </w:t>
      </w:r>
      <w:proofErr w:type="gramStart"/>
      <w:r w:rsidRPr="00452DB2">
        <w:rPr>
          <w:rFonts w:ascii="Times New Roman" w:hAnsi="Times New Roman" w:cs="Times New Roman"/>
          <w:color w:val="auto"/>
          <w:sz w:val="24"/>
          <w:szCs w:val="24"/>
          <w:lang w:val="en"/>
          <w14:ligatures w14:val="none"/>
        </w:rPr>
        <w:t>infringement</w:t>
      </w:r>
      <w:r w:rsidR="002D2239">
        <w:rPr>
          <w:rFonts w:ascii="Times New Roman" w:hAnsi="Times New Roman" w:cs="Times New Roman"/>
          <w:color w:val="auto"/>
          <w:sz w:val="24"/>
          <w:szCs w:val="24"/>
          <w:lang w:val="en"/>
          <w14:ligatures w14:val="none"/>
        </w:rPr>
        <w:t xml:space="preserve"> :</w:t>
      </w:r>
      <w:proofErr w:type="gramEnd"/>
      <w:r w:rsidR="002D2239">
        <w:rPr>
          <w:rFonts w:ascii="Times New Roman" w:hAnsi="Times New Roman" w:cs="Times New Roman"/>
          <w:color w:val="auto"/>
          <w:sz w:val="24"/>
          <w:szCs w:val="24"/>
          <w:lang w:val="en"/>
          <w14:ligatures w14:val="none"/>
        </w:rPr>
        <w:t xml:space="preserve"> </w:t>
      </w:r>
      <w:r w:rsidRPr="00452DB2">
        <w:rPr>
          <w:rFonts w:ascii="Times New Roman" w:hAnsi="Times New Roman" w:cs="Times New Roman"/>
          <w:color w:val="auto"/>
          <w:sz w:val="24"/>
          <w:szCs w:val="24"/>
          <w:lang w:val="en"/>
          <w14:ligatures w14:val="none"/>
        </w:rPr>
        <w:t>This violation occurs if the applicant for trademark registration registers a mark that is the same as a mark located abroad, whether it is the same in essence or in its entirety</w:t>
      </w:r>
      <w:r w:rsidR="00C65038">
        <w:rPr>
          <w:rFonts w:ascii="Times New Roman" w:hAnsi="Times New Roman" w:cs="Times New Roman"/>
          <w:color w:val="auto"/>
          <w:sz w:val="24"/>
          <w:szCs w:val="24"/>
          <w:lang w:val="en"/>
          <w14:ligatures w14:val="none"/>
        </w:rPr>
        <w:t xml:space="preserve">; 2. </w:t>
      </w:r>
      <w:r w:rsidRPr="00452DB2">
        <w:rPr>
          <w:rFonts w:ascii="Times New Roman" w:hAnsi="Times New Roman" w:cs="Times New Roman"/>
          <w:color w:val="auto"/>
          <w:sz w:val="24"/>
          <w:szCs w:val="24"/>
          <w:lang w:val="en"/>
          <w14:ligatures w14:val="none"/>
        </w:rPr>
        <w:t>Violation of trademark registration without rights accompanied by its use</w:t>
      </w:r>
      <w:r w:rsidR="00C65038">
        <w:rPr>
          <w:rFonts w:ascii="Times New Roman" w:hAnsi="Times New Roman" w:cs="Times New Roman"/>
          <w:color w:val="auto"/>
          <w:sz w:val="24"/>
          <w:szCs w:val="24"/>
          <w:lang w:val="en"/>
          <w14:ligatures w14:val="none"/>
        </w:rPr>
        <w:t xml:space="preserve"> : </w:t>
      </w:r>
      <w:r w:rsidRPr="00452DB2">
        <w:rPr>
          <w:rFonts w:ascii="Times New Roman" w:hAnsi="Times New Roman" w:cs="Times New Roman"/>
          <w:color w:val="auto"/>
          <w:sz w:val="24"/>
          <w:szCs w:val="24"/>
          <w:lang w:val="en"/>
          <w14:ligatures w14:val="none"/>
        </w:rPr>
        <w:t>This violation occurs when the party who violates brand rights is accompanied by misdirection and deception regarding the source and quality of a good/service. This is considered to damage the image of the brand and can also mislead consumers</w:t>
      </w:r>
      <w:r w:rsidR="00C65038">
        <w:rPr>
          <w:rFonts w:ascii="Times New Roman" w:hAnsi="Times New Roman" w:cs="Times New Roman"/>
          <w:color w:val="auto"/>
          <w:sz w:val="24"/>
          <w:szCs w:val="24"/>
          <w:lang w:val="en"/>
          <w14:ligatures w14:val="none"/>
        </w:rPr>
        <w:t xml:space="preserve">; And 3. </w:t>
      </w:r>
      <w:r w:rsidRPr="00452DB2">
        <w:rPr>
          <w:rFonts w:ascii="Times New Roman" w:hAnsi="Times New Roman" w:cs="Times New Roman"/>
          <w:color w:val="auto"/>
          <w:sz w:val="24"/>
          <w:szCs w:val="24"/>
          <w:lang w:val="en"/>
          <w14:ligatures w14:val="none"/>
        </w:rPr>
        <w:t xml:space="preserve">Unauthorized use of the </w:t>
      </w:r>
      <w:proofErr w:type="gramStart"/>
      <w:r w:rsidRPr="00452DB2">
        <w:rPr>
          <w:rFonts w:ascii="Times New Roman" w:hAnsi="Times New Roman" w:cs="Times New Roman"/>
          <w:color w:val="auto"/>
          <w:sz w:val="24"/>
          <w:szCs w:val="24"/>
          <w:lang w:val="en"/>
          <w14:ligatures w14:val="none"/>
        </w:rPr>
        <w:t>brand</w:t>
      </w:r>
      <w:r w:rsidR="00C65038">
        <w:rPr>
          <w:rFonts w:ascii="Times New Roman" w:hAnsi="Times New Roman" w:cs="Times New Roman"/>
          <w:color w:val="auto"/>
          <w:sz w:val="24"/>
          <w:szCs w:val="24"/>
          <w:lang w:val="en"/>
          <w14:ligatures w14:val="none"/>
        </w:rPr>
        <w:t xml:space="preserve"> :</w:t>
      </w:r>
      <w:proofErr w:type="gramEnd"/>
      <w:r w:rsidR="00C65038">
        <w:rPr>
          <w:rFonts w:ascii="Times New Roman" w:hAnsi="Times New Roman" w:cs="Times New Roman"/>
          <w:color w:val="auto"/>
          <w:sz w:val="24"/>
          <w:szCs w:val="24"/>
          <w:lang w:val="en"/>
          <w14:ligatures w14:val="none"/>
        </w:rPr>
        <w:t xml:space="preserve"> </w:t>
      </w:r>
      <w:r w:rsidRPr="00452DB2">
        <w:rPr>
          <w:rFonts w:ascii="Times New Roman" w:hAnsi="Times New Roman" w:cs="Times New Roman"/>
          <w:color w:val="auto"/>
          <w:sz w:val="24"/>
          <w:szCs w:val="24"/>
          <w:lang w:val="en"/>
          <w14:ligatures w14:val="none"/>
        </w:rPr>
        <w:t xml:space="preserve">This violation occurs if the infringing party uses without authorization the counterfeit product which is the same as the original. </w:t>
      </w:r>
      <w:proofErr w:type="gramStart"/>
      <w:r w:rsidRPr="00452DB2">
        <w:rPr>
          <w:rFonts w:ascii="Times New Roman" w:hAnsi="Times New Roman" w:cs="Times New Roman"/>
          <w:color w:val="auto"/>
          <w:sz w:val="24"/>
          <w:szCs w:val="24"/>
          <w:lang w:val="en"/>
          <w14:ligatures w14:val="none"/>
        </w:rPr>
        <w:t>So</w:t>
      </w:r>
      <w:proofErr w:type="gramEnd"/>
      <w:r w:rsidRPr="00452DB2">
        <w:rPr>
          <w:rFonts w:ascii="Times New Roman" w:hAnsi="Times New Roman" w:cs="Times New Roman"/>
          <w:color w:val="auto"/>
          <w:sz w:val="24"/>
          <w:szCs w:val="24"/>
          <w:lang w:val="en"/>
          <w14:ligatures w14:val="none"/>
        </w:rPr>
        <w:t xml:space="preserve"> consumers have difficulty distinguishing genuine goods from imitation goods.</w:t>
      </w:r>
    </w:p>
    <w:p w14:paraId="079A78A2" w14:textId="6F28F98A" w:rsidR="00452DB2" w:rsidRPr="00452DB2" w:rsidRDefault="00452DB2" w:rsidP="00C65038">
      <w:pPr>
        <w:widowControl w:val="0"/>
        <w:spacing w:line="276" w:lineRule="auto"/>
        <w:ind w:left="-2" w:right="114" w:firstLine="566"/>
        <w:jc w:val="both"/>
        <w:rPr>
          <w:rFonts w:ascii="Times New Roman" w:hAnsi="Times New Roman" w:cs="Times New Roman"/>
          <w:color w:val="auto"/>
          <w:sz w:val="24"/>
          <w:szCs w:val="24"/>
          <w:lang w:val="en"/>
          <w14:ligatures w14:val="none"/>
        </w:rPr>
      </w:pPr>
      <w:r w:rsidRPr="00452DB2">
        <w:rPr>
          <w:rFonts w:ascii="Times New Roman" w:hAnsi="Times New Roman" w:cs="Times New Roman"/>
          <w:color w:val="auto"/>
          <w:sz w:val="24"/>
          <w:szCs w:val="24"/>
          <w:lang w:val="en"/>
          <w14:ligatures w14:val="none"/>
        </w:rPr>
        <w:t>Infringement of a trademark can give rise to legal consequences, so that if a violation occurs, the business actor/owner of the right to the trademark can file a lawsuit as regulated in Article 76 of Law No. 20 of 2016, namely as follows:</w:t>
      </w:r>
      <w:r w:rsidR="00C65038">
        <w:rPr>
          <w:rFonts w:ascii="Times New Roman" w:hAnsi="Times New Roman" w:cs="Times New Roman"/>
          <w:color w:val="auto"/>
          <w:sz w:val="24"/>
          <w:szCs w:val="24"/>
          <w:lang w:val="en"/>
          <w14:ligatures w14:val="none"/>
        </w:rPr>
        <w:t xml:space="preserve"> 1. </w:t>
      </w:r>
      <w:r w:rsidRPr="00452DB2">
        <w:rPr>
          <w:rFonts w:ascii="Times New Roman" w:hAnsi="Times New Roman" w:cs="Times New Roman"/>
          <w:color w:val="auto"/>
          <w:sz w:val="24"/>
          <w:szCs w:val="24"/>
          <w:lang w:val="en"/>
          <w14:ligatures w14:val="none"/>
        </w:rPr>
        <w:t>The owner of the rights to a registered trademark can file a lawsuit, excluding the rights of brand users who have similarities by filing a lawsuit for compensation and/or dismissal of all actions related to the use of the trademark</w:t>
      </w:r>
      <w:r w:rsidR="00C65038">
        <w:rPr>
          <w:rFonts w:ascii="Times New Roman" w:hAnsi="Times New Roman" w:cs="Times New Roman"/>
          <w:color w:val="auto"/>
          <w:sz w:val="24"/>
          <w:szCs w:val="24"/>
          <w:lang w:val="en"/>
          <w14:ligatures w14:val="none"/>
        </w:rPr>
        <w:t xml:space="preserve">; And 2. </w:t>
      </w:r>
      <w:r w:rsidRPr="00452DB2">
        <w:rPr>
          <w:rFonts w:ascii="Times New Roman" w:hAnsi="Times New Roman" w:cs="Times New Roman"/>
          <w:color w:val="auto"/>
          <w:sz w:val="24"/>
          <w:szCs w:val="24"/>
          <w:lang w:val="en"/>
          <w14:ligatures w14:val="none"/>
        </w:rPr>
        <w:t>The lawsuit referred to in paragraph 1 can be submitted to the commercial court.</w:t>
      </w:r>
    </w:p>
    <w:p w14:paraId="64B5E8D4" w14:textId="61087305" w:rsidR="00452DB2" w:rsidRPr="00452DB2" w:rsidRDefault="00452DB2" w:rsidP="00C65038">
      <w:pPr>
        <w:widowControl w:val="0"/>
        <w:spacing w:line="276" w:lineRule="auto"/>
        <w:ind w:left="-2" w:right="114" w:firstLine="566"/>
        <w:jc w:val="both"/>
        <w:rPr>
          <w:rFonts w:ascii="Times New Roman" w:hAnsi="Times New Roman" w:cs="Times New Roman"/>
          <w:color w:val="auto"/>
          <w:sz w:val="24"/>
          <w:szCs w:val="24"/>
          <w:lang w:val="en"/>
          <w14:ligatures w14:val="none"/>
        </w:rPr>
      </w:pPr>
      <w:r w:rsidRPr="00452DB2">
        <w:rPr>
          <w:rFonts w:ascii="Times New Roman" w:hAnsi="Times New Roman" w:cs="Times New Roman"/>
          <w:color w:val="auto"/>
          <w:sz w:val="24"/>
          <w:szCs w:val="24"/>
          <w:lang w:val="en"/>
          <w14:ligatures w14:val="none"/>
        </w:rPr>
        <w:t>So in this case the owner of the trademark rights can report the infringer by taking the following dispute resolution efforts:</w:t>
      </w:r>
      <w:r w:rsidR="00C65038">
        <w:rPr>
          <w:rFonts w:ascii="Times New Roman" w:hAnsi="Times New Roman" w:cs="Times New Roman"/>
          <w:color w:val="auto"/>
          <w:sz w:val="24"/>
          <w:szCs w:val="24"/>
          <w:lang w:val="en"/>
          <w14:ligatures w14:val="none"/>
        </w:rPr>
        <w:t xml:space="preserve"> 1. </w:t>
      </w:r>
      <w:r w:rsidRPr="00452DB2">
        <w:rPr>
          <w:rFonts w:ascii="Times New Roman" w:hAnsi="Times New Roman" w:cs="Times New Roman"/>
          <w:color w:val="auto"/>
          <w:sz w:val="24"/>
          <w:szCs w:val="24"/>
          <w:lang w:val="en"/>
          <w14:ligatures w14:val="none"/>
        </w:rPr>
        <w:t xml:space="preserve">Civil dispute </w:t>
      </w:r>
      <w:proofErr w:type="gramStart"/>
      <w:r w:rsidRPr="00452DB2">
        <w:rPr>
          <w:rFonts w:ascii="Times New Roman" w:hAnsi="Times New Roman" w:cs="Times New Roman"/>
          <w:color w:val="auto"/>
          <w:sz w:val="24"/>
          <w:szCs w:val="24"/>
          <w:lang w:val="en"/>
          <w14:ligatures w14:val="none"/>
        </w:rPr>
        <w:t>resolution</w:t>
      </w:r>
      <w:r w:rsidR="00C65038">
        <w:rPr>
          <w:rFonts w:ascii="Times New Roman" w:hAnsi="Times New Roman" w:cs="Times New Roman"/>
          <w:color w:val="auto"/>
          <w:sz w:val="24"/>
          <w:szCs w:val="24"/>
          <w:lang w:val="en"/>
          <w14:ligatures w14:val="none"/>
        </w:rPr>
        <w:t xml:space="preserve"> :</w:t>
      </w:r>
      <w:proofErr w:type="gramEnd"/>
      <w:r w:rsidR="00C65038">
        <w:rPr>
          <w:rFonts w:ascii="Times New Roman" w:hAnsi="Times New Roman" w:cs="Times New Roman"/>
          <w:color w:val="auto"/>
          <w:sz w:val="24"/>
          <w:szCs w:val="24"/>
          <w:lang w:val="en"/>
          <w14:ligatures w14:val="none"/>
        </w:rPr>
        <w:t xml:space="preserve"> </w:t>
      </w:r>
      <w:r w:rsidRPr="00452DB2">
        <w:rPr>
          <w:rFonts w:ascii="Times New Roman" w:hAnsi="Times New Roman" w:cs="Times New Roman"/>
          <w:color w:val="auto"/>
          <w:sz w:val="24"/>
          <w:szCs w:val="24"/>
          <w:lang w:val="en"/>
          <w14:ligatures w14:val="none"/>
        </w:rPr>
        <w:t>Settlement of disputes by filing a civil lawsuit with the commercial court in accordance with its jurisdiction, this is regulated in Presidential Decree 97/1999. In article 83 paragraph 1 of the MIG Law, it is explained that the owner of the rights to a registered trademark can file a lawsuit for compensation and/or termination of action against the party using the trademark</w:t>
      </w:r>
      <w:r w:rsidR="00C65038">
        <w:rPr>
          <w:rFonts w:ascii="Times New Roman" w:hAnsi="Times New Roman" w:cs="Times New Roman"/>
          <w:color w:val="auto"/>
          <w:sz w:val="24"/>
          <w:szCs w:val="24"/>
          <w:lang w:val="en"/>
          <w14:ligatures w14:val="none"/>
        </w:rPr>
        <w:t xml:space="preserve">; 2. </w:t>
      </w:r>
      <w:r w:rsidRPr="00452DB2">
        <w:rPr>
          <w:rFonts w:ascii="Times New Roman" w:hAnsi="Times New Roman" w:cs="Times New Roman"/>
          <w:color w:val="auto"/>
          <w:sz w:val="24"/>
          <w:szCs w:val="24"/>
          <w:lang w:val="en"/>
          <w14:ligatures w14:val="none"/>
        </w:rPr>
        <w:t>Criminal dispute resolution</w:t>
      </w:r>
      <w:r w:rsidR="00C65038">
        <w:rPr>
          <w:rFonts w:ascii="Times New Roman" w:hAnsi="Times New Roman" w:cs="Times New Roman"/>
          <w:color w:val="auto"/>
          <w:sz w:val="24"/>
          <w:szCs w:val="24"/>
          <w:lang w:val="en"/>
          <w14:ligatures w14:val="none"/>
        </w:rPr>
        <w:t xml:space="preserve"> : </w:t>
      </w:r>
      <w:r w:rsidRPr="00452DB2">
        <w:rPr>
          <w:rFonts w:ascii="Times New Roman" w:hAnsi="Times New Roman" w:cs="Times New Roman"/>
          <w:color w:val="auto"/>
          <w:sz w:val="24"/>
          <w:szCs w:val="24"/>
          <w:lang w:val="en"/>
          <w14:ligatures w14:val="none"/>
        </w:rPr>
        <w:t xml:space="preserve">Settlement of disputes by seeking criminal responsibility with imprisonment for a maximum of 5 years and/or a fine of a maximum of IDR </w:t>
      </w:r>
      <w:r w:rsidRPr="00452DB2">
        <w:rPr>
          <w:rFonts w:ascii="Times New Roman" w:hAnsi="Times New Roman" w:cs="Times New Roman"/>
          <w:color w:val="auto"/>
          <w:sz w:val="24"/>
          <w:szCs w:val="24"/>
          <w:lang w:val="en"/>
          <w14:ligatures w14:val="none"/>
        </w:rPr>
        <w:lastRenderedPageBreak/>
        <w:t>2,000,000,000,000 as regulated in articles 100-103 of law no. 20 of 2016 concerning brands and geographical indications</w:t>
      </w:r>
      <w:r w:rsidR="00C65038">
        <w:rPr>
          <w:rFonts w:ascii="Times New Roman" w:hAnsi="Times New Roman" w:cs="Times New Roman"/>
          <w:color w:val="auto"/>
          <w:sz w:val="24"/>
          <w:szCs w:val="24"/>
          <w:lang w:val="en"/>
          <w14:ligatures w14:val="none"/>
        </w:rPr>
        <w:t xml:space="preserve">; And 3. </w:t>
      </w:r>
      <w:r w:rsidRPr="00452DB2">
        <w:rPr>
          <w:rFonts w:ascii="Times New Roman" w:hAnsi="Times New Roman" w:cs="Times New Roman"/>
          <w:color w:val="auto"/>
          <w:sz w:val="24"/>
          <w:szCs w:val="24"/>
          <w:lang w:val="en"/>
          <w14:ligatures w14:val="none"/>
        </w:rPr>
        <w:t xml:space="preserve">Settlement of disputes by </w:t>
      </w:r>
      <w:proofErr w:type="gramStart"/>
      <w:r w:rsidRPr="00452DB2">
        <w:rPr>
          <w:rFonts w:ascii="Times New Roman" w:hAnsi="Times New Roman" w:cs="Times New Roman"/>
          <w:color w:val="auto"/>
          <w:sz w:val="24"/>
          <w:szCs w:val="24"/>
          <w:lang w:val="en"/>
          <w14:ligatures w14:val="none"/>
        </w:rPr>
        <w:t>arbitration</w:t>
      </w:r>
      <w:r w:rsidR="00C65038">
        <w:rPr>
          <w:rFonts w:ascii="Times New Roman" w:hAnsi="Times New Roman" w:cs="Times New Roman"/>
          <w:color w:val="auto"/>
          <w:sz w:val="24"/>
          <w:szCs w:val="24"/>
          <w:lang w:val="en"/>
          <w14:ligatures w14:val="none"/>
        </w:rPr>
        <w:t xml:space="preserve"> :</w:t>
      </w:r>
      <w:proofErr w:type="gramEnd"/>
      <w:r w:rsidR="00C65038">
        <w:rPr>
          <w:rFonts w:ascii="Times New Roman" w:hAnsi="Times New Roman" w:cs="Times New Roman"/>
          <w:color w:val="auto"/>
          <w:sz w:val="24"/>
          <w:szCs w:val="24"/>
          <w:lang w:val="en"/>
          <w14:ligatures w14:val="none"/>
        </w:rPr>
        <w:t xml:space="preserve"> </w:t>
      </w:r>
      <w:r w:rsidRPr="00452DB2">
        <w:rPr>
          <w:rFonts w:ascii="Times New Roman" w:hAnsi="Times New Roman" w:cs="Times New Roman"/>
          <w:color w:val="auto"/>
          <w:sz w:val="24"/>
          <w:szCs w:val="24"/>
          <w:lang w:val="en"/>
          <w14:ligatures w14:val="none"/>
        </w:rPr>
        <w:t>Resolving disputes by using an arbitration institution based on the agreement of both parties.</w:t>
      </w:r>
    </w:p>
    <w:p w14:paraId="4399924C" w14:textId="77777777" w:rsidR="00452DB2" w:rsidRDefault="00452DB2" w:rsidP="00452DB2">
      <w:pPr>
        <w:widowControl w:val="0"/>
        <w:spacing w:line="276" w:lineRule="auto"/>
        <w:ind w:left="-2" w:right="114" w:firstLine="566"/>
        <w:jc w:val="both"/>
        <w:rPr>
          <w:rFonts w:ascii="Times New Roman" w:hAnsi="Times New Roman" w:cs="Times New Roman"/>
          <w:color w:val="auto"/>
          <w:sz w:val="24"/>
          <w:szCs w:val="24"/>
          <w:lang w:val="en"/>
          <w14:ligatures w14:val="none"/>
        </w:rPr>
      </w:pPr>
      <w:r w:rsidRPr="00452DB2">
        <w:rPr>
          <w:rFonts w:ascii="Times New Roman" w:hAnsi="Times New Roman" w:cs="Times New Roman"/>
          <w:color w:val="auto"/>
          <w:sz w:val="24"/>
          <w:szCs w:val="24"/>
          <w:lang w:val="en"/>
          <w14:ligatures w14:val="none"/>
        </w:rPr>
        <w:t>In this case, trademark infringement can also take the form of imprisonment or a fine as described in articles 90 to 95 of Law No. 20 of 2016. Imprisonment for violations of this brand can be imprisoned for a maximum of five years or a maximum fine of Rp. 800 million, the fine for this violation will be transferred to the state treasury. The rise of brand infringement cannot be separated from the will of the public, the desire to get the same goods/services but at a cheaper price. Basically, a brand is very important, even though it is only an element containing a logo and writing, a brand can give soul and personality to an item/service. Therefore, a brand is the most important asset and therefore requires legal protection.</w:t>
      </w:r>
    </w:p>
    <w:p w14:paraId="246AF6E0" w14:textId="633C323B" w:rsidR="00452DB2" w:rsidRPr="00452DB2" w:rsidRDefault="00452DB2" w:rsidP="00452DB2">
      <w:pPr>
        <w:widowControl w:val="0"/>
        <w:spacing w:line="276" w:lineRule="auto"/>
        <w:ind w:left="-2" w:right="114" w:firstLine="566"/>
        <w:jc w:val="both"/>
        <w:rPr>
          <w:rFonts w:ascii="Times New Roman" w:hAnsi="Times New Roman" w:cs="Times New Roman"/>
          <w:color w:val="auto"/>
          <w:sz w:val="24"/>
          <w:szCs w:val="24"/>
          <w:lang w:val="en"/>
          <w14:ligatures w14:val="none"/>
        </w:rPr>
      </w:pPr>
      <w:r w:rsidRPr="00452DB2">
        <w:rPr>
          <w:rFonts w:ascii="Times New Roman" w:hAnsi="Times New Roman" w:cs="Times New Roman"/>
          <w:color w:val="auto"/>
          <w:sz w:val="24"/>
          <w:szCs w:val="24"/>
          <w:lang w:val="en"/>
          <w14:ligatures w14:val="none"/>
        </w:rPr>
        <w:t>The existence of intellectual property law can prevent someone from dishonestly violating brand rights, apart from that, someone can have protection for the work they have produced</w:t>
      </w:r>
      <w:r w:rsidR="00414E98" w:rsidRPr="00414E98">
        <w:rPr>
          <w:rFonts w:ascii="Times New Roman" w:hAnsi="Times New Roman" w:cs="Times New Roman"/>
          <w:sz w:val="24"/>
          <w:szCs w:val="24"/>
        </w:rPr>
        <w:t>.</w:t>
      </w:r>
      <w:r w:rsidR="001D06E8">
        <w:rPr>
          <w:rStyle w:val="FootnoteReference"/>
          <w:rFonts w:ascii="Times New Roman" w:hAnsi="Times New Roman" w:cs="Times New Roman"/>
          <w:sz w:val="24"/>
          <w:szCs w:val="24"/>
        </w:rPr>
        <w:footnoteReference w:id="19"/>
      </w:r>
      <w:r w:rsidR="00414E98" w:rsidRPr="00414E98">
        <w:rPr>
          <w:rFonts w:ascii="Times New Roman" w:hAnsi="Times New Roman" w:cs="Times New Roman"/>
          <w:sz w:val="24"/>
          <w:szCs w:val="24"/>
        </w:rPr>
        <w:t xml:space="preserve"> </w:t>
      </w:r>
      <w:r w:rsidRPr="00452DB2">
        <w:rPr>
          <w:rFonts w:ascii="Times New Roman" w:hAnsi="Times New Roman" w:cs="Times New Roman"/>
          <w:color w:val="auto"/>
          <w:sz w:val="24"/>
          <w:szCs w:val="24"/>
          <w:lang w:val="en"/>
          <w14:ligatures w14:val="none"/>
        </w:rPr>
        <w:t>In order to prevent acts of violation of brand rights, the government formed law No. 20 of 2016 aims to improve services and provide legal certainty. The establishment of this law can protect the owner of rights that are imitated, forged, or misused by irresponsible parties.</w:t>
      </w:r>
    </w:p>
    <w:p w14:paraId="18F8EB0E" w14:textId="787CDED0" w:rsidR="00452DB2" w:rsidRPr="00B51DC1" w:rsidRDefault="00452DB2" w:rsidP="00B51DC1">
      <w:pPr>
        <w:widowControl w:val="0"/>
        <w:spacing w:line="276" w:lineRule="auto"/>
        <w:ind w:left="-2" w:right="114" w:firstLine="566"/>
        <w:jc w:val="both"/>
        <w:rPr>
          <w:rFonts w:ascii="Times New Roman" w:hAnsi="Times New Roman" w:cs="Times New Roman"/>
          <w:color w:val="auto"/>
          <w:sz w:val="24"/>
          <w:szCs w:val="24"/>
          <w:lang w:val="en"/>
          <w14:ligatures w14:val="none"/>
        </w:rPr>
      </w:pPr>
      <w:r w:rsidRPr="00452DB2">
        <w:rPr>
          <w:rFonts w:ascii="Times New Roman" w:hAnsi="Times New Roman" w:cs="Times New Roman"/>
          <w:color w:val="auto"/>
          <w:sz w:val="24"/>
          <w:szCs w:val="24"/>
          <w:lang w:val="en"/>
          <w14:ligatures w14:val="none"/>
        </w:rPr>
        <w:t>In Indonesia, brand violations have recently occurred on social media. One of the violations that occur on social media is violations of brands in the form of logos. This violation can take the form of misuse, imitation or piracy of the logo by the public. This is done because the public is still unfamiliar with violations of brand rights, so there is a need for socialization from the government. According to society, the actions carried out are considered not to violate the law, therefore there is a need for legal awareness to qualify and understand intellectual property rights. Misusing a brand in the form of a logo carried out on social media can violate Article 27 paragraph 3 of the ITE Law because this act is considered to tarnish the good name of the owner of the right to the brand. However, in this violation which is considered defamation there must be clarity regarding the identity of the party being defamed</w:t>
      </w:r>
      <w:r w:rsidR="00414E98" w:rsidRPr="00414E98">
        <w:rPr>
          <w:rFonts w:ascii="Times New Roman" w:hAnsi="Times New Roman" w:cs="Times New Roman"/>
          <w:sz w:val="24"/>
          <w:szCs w:val="24"/>
        </w:rPr>
        <w:t>.</w:t>
      </w:r>
      <w:r w:rsidR="00480C48">
        <w:rPr>
          <w:rFonts w:ascii="Times New Roman" w:hAnsi="Times New Roman" w:cs="Times New Roman"/>
          <w:sz w:val="24"/>
          <w:szCs w:val="24"/>
        </w:rPr>
        <w:t xml:space="preserve"> </w:t>
      </w:r>
      <w:r w:rsidRPr="00452DB2">
        <w:rPr>
          <w:rFonts w:ascii="Times New Roman" w:hAnsi="Times New Roman" w:cs="Times New Roman"/>
          <w:color w:val="auto"/>
          <w:sz w:val="24"/>
          <w:szCs w:val="24"/>
          <w:lang w:val="en"/>
          <w14:ligatures w14:val="none"/>
        </w:rPr>
        <w:t xml:space="preserve">Acts of defamation committed on social media can have a global impact compared to conversional defamation. </w:t>
      </w:r>
      <w:proofErr w:type="gramStart"/>
      <w:r w:rsidRPr="00452DB2">
        <w:rPr>
          <w:rFonts w:ascii="Times New Roman" w:hAnsi="Times New Roman" w:cs="Times New Roman"/>
          <w:color w:val="auto"/>
          <w:sz w:val="24"/>
          <w:szCs w:val="24"/>
          <w:lang w:val="en"/>
          <w14:ligatures w14:val="none"/>
        </w:rPr>
        <w:t>So</w:t>
      </w:r>
      <w:proofErr w:type="gramEnd"/>
      <w:r w:rsidRPr="00452DB2">
        <w:rPr>
          <w:rFonts w:ascii="Times New Roman" w:hAnsi="Times New Roman" w:cs="Times New Roman"/>
          <w:color w:val="auto"/>
          <w:sz w:val="24"/>
          <w:szCs w:val="24"/>
          <w:lang w:val="en"/>
          <w14:ligatures w14:val="none"/>
        </w:rPr>
        <w:t xml:space="preserve"> the impact of this violation can have more complicated and complex consequences</w:t>
      </w:r>
      <w:r w:rsidR="00414E98" w:rsidRPr="00414E98">
        <w:rPr>
          <w:rFonts w:ascii="Times New Roman" w:hAnsi="Times New Roman" w:cs="Times New Roman"/>
          <w:sz w:val="24"/>
          <w:szCs w:val="24"/>
        </w:rPr>
        <w:t>.</w:t>
      </w:r>
      <w:r w:rsidR="001D06E8">
        <w:rPr>
          <w:rStyle w:val="FootnoteReference"/>
          <w:rFonts w:ascii="Times New Roman" w:hAnsi="Times New Roman" w:cs="Times New Roman"/>
          <w:sz w:val="24"/>
          <w:szCs w:val="24"/>
        </w:rPr>
        <w:footnoteReference w:id="20"/>
      </w:r>
    </w:p>
    <w:p w14:paraId="205E2DA9" w14:textId="015123C2" w:rsidR="00452DB2" w:rsidRPr="00452DB2" w:rsidRDefault="00452DB2" w:rsidP="00452DB2">
      <w:pPr>
        <w:widowControl w:val="0"/>
        <w:spacing w:line="276" w:lineRule="auto"/>
        <w:ind w:left="-2" w:right="114" w:firstLine="566"/>
        <w:jc w:val="both"/>
        <w:rPr>
          <w:rFonts w:ascii="Times New Roman" w:hAnsi="Times New Roman" w:cs="Times New Roman"/>
          <w:color w:val="auto"/>
          <w:sz w:val="24"/>
          <w:szCs w:val="24"/>
          <w:lang w:val="en"/>
          <w14:ligatures w14:val="none"/>
        </w:rPr>
      </w:pPr>
      <w:r w:rsidRPr="00452DB2">
        <w:rPr>
          <w:rFonts w:ascii="Times New Roman" w:hAnsi="Times New Roman" w:cs="Times New Roman"/>
          <w:color w:val="auto"/>
          <w:sz w:val="24"/>
          <w:szCs w:val="24"/>
          <w:lang w:val="en"/>
          <w14:ligatures w14:val="none"/>
        </w:rPr>
        <w:t xml:space="preserve">One of the intellectual property legal disputes that has attracted the attention of researchers is the dispute over the case of parody content misuse of the </w:t>
      </w:r>
      <w:proofErr w:type="spellStart"/>
      <w:r w:rsidRPr="00452DB2">
        <w:rPr>
          <w:rFonts w:ascii="Times New Roman" w:hAnsi="Times New Roman" w:cs="Times New Roman"/>
          <w:color w:val="auto"/>
          <w:sz w:val="24"/>
          <w:szCs w:val="24"/>
          <w:lang w:val="en"/>
          <w14:ligatures w14:val="none"/>
        </w:rPr>
        <w:t>Indosiar</w:t>
      </w:r>
      <w:proofErr w:type="spellEnd"/>
      <w:r w:rsidRPr="00452DB2">
        <w:rPr>
          <w:rFonts w:ascii="Times New Roman" w:hAnsi="Times New Roman" w:cs="Times New Roman"/>
          <w:color w:val="auto"/>
          <w:sz w:val="24"/>
          <w:szCs w:val="24"/>
          <w:lang w:val="en"/>
          <w14:ligatures w14:val="none"/>
        </w:rPr>
        <w:t xml:space="preserve"> television logo on the social media TikTok. Recently, we often come across videos that parody an event that uses the </w:t>
      </w:r>
      <w:proofErr w:type="spellStart"/>
      <w:r w:rsidRPr="00452DB2">
        <w:rPr>
          <w:rFonts w:ascii="Times New Roman" w:hAnsi="Times New Roman" w:cs="Times New Roman"/>
          <w:color w:val="auto"/>
          <w:sz w:val="24"/>
          <w:szCs w:val="24"/>
          <w:lang w:val="en"/>
          <w14:ligatures w14:val="none"/>
        </w:rPr>
        <w:t>Indosiar</w:t>
      </w:r>
      <w:proofErr w:type="spellEnd"/>
      <w:r w:rsidRPr="00452DB2">
        <w:rPr>
          <w:rFonts w:ascii="Times New Roman" w:hAnsi="Times New Roman" w:cs="Times New Roman"/>
          <w:color w:val="auto"/>
          <w:sz w:val="24"/>
          <w:szCs w:val="24"/>
          <w:lang w:val="en"/>
          <w14:ligatures w14:val="none"/>
        </w:rPr>
        <w:t xml:space="preserve"> logo. In this case, PT. </w:t>
      </w:r>
      <w:proofErr w:type="spellStart"/>
      <w:r w:rsidRPr="00452DB2">
        <w:rPr>
          <w:rFonts w:ascii="Times New Roman" w:hAnsi="Times New Roman" w:cs="Times New Roman"/>
          <w:color w:val="auto"/>
          <w:sz w:val="24"/>
          <w:szCs w:val="24"/>
          <w:lang w:val="en"/>
          <w14:ligatures w14:val="none"/>
        </w:rPr>
        <w:t>Indosiar</w:t>
      </w:r>
      <w:proofErr w:type="spellEnd"/>
      <w:r w:rsidRPr="00452DB2">
        <w:rPr>
          <w:rFonts w:ascii="Times New Roman" w:hAnsi="Times New Roman" w:cs="Times New Roman"/>
          <w:color w:val="auto"/>
          <w:sz w:val="24"/>
          <w:szCs w:val="24"/>
          <w:lang w:val="en"/>
          <w14:ligatures w14:val="none"/>
        </w:rPr>
        <w:t xml:space="preserve"> Visual </w:t>
      </w:r>
      <w:proofErr w:type="spellStart"/>
      <w:r w:rsidRPr="00452DB2">
        <w:rPr>
          <w:rFonts w:ascii="Times New Roman" w:hAnsi="Times New Roman" w:cs="Times New Roman"/>
          <w:color w:val="auto"/>
          <w:sz w:val="24"/>
          <w:szCs w:val="24"/>
          <w:lang w:val="en"/>
          <w14:ligatures w14:val="none"/>
        </w:rPr>
        <w:t>Mandiri</w:t>
      </w:r>
      <w:proofErr w:type="spellEnd"/>
      <w:r w:rsidRPr="00452DB2">
        <w:rPr>
          <w:rFonts w:ascii="Times New Roman" w:hAnsi="Times New Roman" w:cs="Times New Roman"/>
          <w:color w:val="auto"/>
          <w:sz w:val="24"/>
          <w:szCs w:val="24"/>
          <w:lang w:val="en"/>
          <w14:ligatures w14:val="none"/>
        </w:rPr>
        <w:t xml:space="preserve"> reported a case of logo misuse with parody content that went viral to </w:t>
      </w:r>
      <w:r w:rsidR="00292716" w:rsidRPr="00292716">
        <w:rPr>
          <w:rFonts w:ascii="Times New Roman" w:hAnsi="Times New Roman" w:cs="Times New Roman"/>
          <w:color w:val="auto"/>
          <w:sz w:val="24"/>
          <w:szCs w:val="24"/>
          <w:lang w:val="en"/>
          <w14:ligatures w14:val="none"/>
        </w:rPr>
        <w:t>resort police headquarters</w:t>
      </w:r>
      <w:r w:rsidR="00292716">
        <w:rPr>
          <w:rFonts w:ascii="Times New Roman" w:hAnsi="Times New Roman" w:cs="Times New Roman"/>
          <w:color w:val="auto"/>
          <w:sz w:val="24"/>
          <w:szCs w:val="24"/>
          <w:lang w:val="en"/>
          <w14:ligatures w14:val="none"/>
        </w:rPr>
        <w:t xml:space="preserve"> </w:t>
      </w:r>
      <w:proofErr w:type="spellStart"/>
      <w:r w:rsidRPr="00452DB2">
        <w:rPr>
          <w:rFonts w:ascii="Times New Roman" w:hAnsi="Times New Roman" w:cs="Times New Roman"/>
          <w:color w:val="auto"/>
          <w:sz w:val="24"/>
          <w:szCs w:val="24"/>
          <w:lang w:val="en"/>
          <w14:ligatures w14:val="none"/>
        </w:rPr>
        <w:t>Metrojaya</w:t>
      </w:r>
      <w:proofErr w:type="spellEnd"/>
      <w:r w:rsidRPr="00452DB2">
        <w:rPr>
          <w:rFonts w:ascii="Times New Roman" w:hAnsi="Times New Roman" w:cs="Times New Roman"/>
          <w:color w:val="auto"/>
          <w:sz w:val="24"/>
          <w:szCs w:val="24"/>
          <w:lang w:val="en"/>
          <w14:ligatures w14:val="none"/>
        </w:rPr>
        <w:t xml:space="preserve"> West Jakarta. This reporting step was taken so that </w:t>
      </w:r>
      <w:proofErr w:type="spellStart"/>
      <w:r w:rsidRPr="00452DB2">
        <w:rPr>
          <w:rFonts w:ascii="Times New Roman" w:hAnsi="Times New Roman" w:cs="Times New Roman"/>
          <w:color w:val="auto"/>
          <w:sz w:val="24"/>
          <w:szCs w:val="24"/>
          <w:lang w:val="en"/>
          <w14:ligatures w14:val="none"/>
        </w:rPr>
        <w:t>Indosiar's</w:t>
      </w:r>
      <w:proofErr w:type="spellEnd"/>
      <w:r w:rsidRPr="00452DB2">
        <w:rPr>
          <w:rFonts w:ascii="Times New Roman" w:hAnsi="Times New Roman" w:cs="Times New Roman"/>
          <w:color w:val="auto"/>
          <w:sz w:val="24"/>
          <w:szCs w:val="24"/>
          <w:lang w:val="en"/>
          <w14:ligatures w14:val="none"/>
        </w:rPr>
        <w:t xml:space="preserve"> image as a broadcasting </w:t>
      </w:r>
      <w:r w:rsidRPr="00452DB2">
        <w:rPr>
          <w:rFonts w:ascii="Times New Roman" w:hAnsi="Times New Roman" w:cs="Times New Roman"/>
          <w:color w:val="auto"/>
          <w:sz w:val="24"/>
          <w:szCs w:val="24"/>
          <w:lang w:val="en"/>
          <w14:ligatures w14:val="none"/>
        </w:rPr>
        <w:lastRenderedPageBreak/>
        <w:t xml:space="preserve">institution that wants to present a variety of healthy programs is not damaged by parties who do not have permission to use the </w:t>
      </w:r>
      <w:proofErr w:type="spellStart"/>
      <w:r w:rsidRPr="00452DB2">
        <w:rPr>
          <w:rFonts w:ascii="Times New Roman" w:hAnsi="Times New Roman" w:cs="Times New Roman"/>
          <w:color w:val="auto"/>
          <w:sz w:val="24"/>
          <w:szCs w:val="24"/>
          <w:lang w:val="en"/>
          <w14:ligatures w14:val="none"/>
        </w:rPr>
        <w:t>Indosiar</w:t>
      </w:r>
      <w:proofErr w:type="spellEnd"/>
      <w:r w:rsidRPr="00452DB2">
        <w:rPr>
          <w:rFonts w:ascii="Times New Roman" w:hAnsi="Times New Roman" w:cs="Times New Roman"/>
          <w:color w:val="auto"/>
          <w:sz w:val="24"/>
          <w:szCs w:val="24"/>
          <w:lang w:val="en"/>
          <w14:ligatures w14:val="none"/>
        </w:rPr>
        <w:t xml:space="preserve"> logo, especially users who go viral on social media. This report also aims to ensure that parties who have misused the </w:t>
      </w:r>
      <w:proofErr w:type="spellStart"/>
      <w:r w:rsidRPr="00452DB2">
        <w:rPr>
          <w:rFonts w:ascii="Times New Roman" w:hAnsi="Times New Roman" w:cs="Times New Roman"/>
          <w:color w:val="auto"/>
          <w:sz w:val="24"/>
          <w:szCs w:val="24"/>
          <w:lang w:val="en"/>
          <w14:ligatures w14:val="none"/>
        </w:rPr>
        <w:t>Indosiar</w:t>
      </w:r>
      <w:proofErr w:type="spellEnd"/>
      <w:r w:rsidRPr="00452DB2">
        <w:rPr>
          <w:rFonts w:ascii="Times New Roman" w:hAnsi="Times New Roman" w:cs="Times New Roman"/>
          <w:color w:val="auto"/>
          <w:sz w:val="24"/>
          <w:szCs w:val="24"/>
          <w:lang w:val="en"/>
          <w14:ligatures w14:val="none"/>
        </w:rPr>
        <w:t xml:space="preserve"> logo can be held accountable for their actions before the law, and </w:t>
      </w:r>
      <w:proofErr w:type="spellStart"/>
      <w:r w:rsidRPr="00452DB2">
        <w:rPr>
          <w:rFonts w:ascii="Times New Roman" w:hAnsi="Times New Roman" w:cs="Times New Roman"/>
          <w:color w:val="auto"/>
          <w:sz w:val="24"/>
          <w:szCs w:val="24"/>
          <w:lang w:val="en"/>
          <w14:ligatures w14:val="none"/>
        </w:rPr>
        <w:t>Indosiar</w:t>
      </w:r>
      <w:proofErr w:type="spellEnd"/>
      <w:r w:rsidRPr="00452DB2">
        <w:rPr>
          <w:rFonts w:ascii="Times New Roman" w:hAnsi="Times New Roman" w:cs="Times New Roman"/>
          <w:color w:val="auto"/>
          <w:sz w:val="24"/>
          <w:szCs w:val="24"/>
          <w:lang w:val="en"/>
          <w14:ligatures w14:val="none"/>
        </w:rPr>
        <w:t xml:space="preserve"> hopes that similar actions will not occur again.</w:t>
      </w:r>
    </w:p>
    <w:p w14:paraId="580A815D" w14:textId="77777777" w:rsidR="00452DB2" w:rsidRPr="00452DB2" w:rsidRDefault="00452DB2" w:rsidP="00452DB2">
      <w:pPr>
        <w:widowControl w:val="0"/>
        <w:spacing w:line="276" w:lineRule="auto"/>
        <w:ind w:left="-2" w:right="114" w:firstLine="566"/>
        <w:jc w:val="both"/>
        <w:rPr>
          <w:rFonts w:ascii="Times New Roman" w:hAnsi="Times New Roman" w:cs="Times New Roman"/>
          <w:color w:val="auto"/>
          <w:sz w:val="24"/>
          <w:szCs w:val="24"/>
          <w:lang w:val="en"/>
          <w14:ligatures w14:val="none"/>
        </w:rPr>
      </w:pPr>
      <w:r w:rsidRPr="00452DB2">
        <w:rPr>
          <w:rFonts w:ascii="Times New Roman" w:hAnsi="Times New Roman" w:cs="Times New Roman"/>
          <w:color w:val="auto"/>
          <w:sz w:val="24"/>
          <w:szCs w:val="24"/>
          <w:lang w:val="en"/>
          <w14:ligatures w14:val="none"/>
        </w:rPr>
        <w:t xml:space="preserve">The program that was parodied by the content creator was a parody of a snippet from an </w:t>
      </w:r>
      <w:proofErr w:type="spellStart"/>
      <w:r w:rsidRPr="00452DB2">
        <w:rPr>
          <w:rFonts w:ascii="Times New Roman" w:hAnsi="Times New Roman" w:cs="Times New Roman"/>
          <w:color w:val="auto"/>
          <w:sz w:val="24"/>
          <w:szCs w:val="24"/>
          <w:lang w:val="en"/>
          <w14:ligatures w14:val="none"/>
        </w:rPr>
        <w:t>Indosiar</w:t>
      </w:r>
      <w:proofErr w:type="spellEnd"/>
      <w:r w:rsidRPr="00452DB2">
        <w:rPr>
          <w:rFonts w:ascii="Times New Roman" w:hAnsi="Times New Roman" w:cs="Times New Roman"/>
          <w:color w:val="auto"/>
          <w:sz w:val="24"/>
          <w:szCs w:val="24"/>
          <w:lang w:val="en"/>
          <w14:ligatures w14:val="none"/>
        </w:rPr>
        <w:t xml:space="preserve"> television station film program. The content </w:t>
      </w:r>
      <w:proofErr w:type="gramStart"/>
      <w:r w:rsidRPr="00452DB2">
        <w:rPr>
          <w:rFonts w:ascii="Times New Roman" w:hAnsi="Times New Roman" w:cs="Times New Roman"/>
          <w:color w:val="auto"/>
          <w:sz w:val="24"/>
          <w:szCs w:val="24"/>
          <w:lang w:val="en"/>
          <w14:ligatures w14:val="none"/>
        </w:rPr>
        <w:t>creators</w:t>
      </w:r>
      <w:proofErr w:type="gramEnd"/>
      <w:r w:rsidRPr="00452DB2">
        <w:rPr>
          <w:rFonts w:ascii="Times New Roman" w:hAnsi="Times New Roman" w:cs="Times New Roman"/>
          <w:color w:val="auto"/>
          <w:sz w:val="24"/>
          <w:szCs w:val="24"/>
          <w:lang w:val="en"/>
          <w14:ligatures w14:val="none"/>
        </w:rPr>
        <w:t xml:space="preserve"> parody different storylines from the films shown by </w:t>
      </w:r>
      <w:proofErr w:type="spellStart"/>
      <w:r w:rsidRPr="00452DB2">
        <w:rPr>
          <w:rFonts w:ascii="Times New Roman" w:hAnsi="Times New Roman" w:cs="Times New Roman"/>
          <w:color w:val="auto"/>
          <w:sz w:val="24"/>
          <w:szCs w:val="24"/>
          <w:lang w:val="en"/>
          <w14:ligatures w14:val="none"/>
        </w:rPr>
        <w:t>Indosiar</w:t>
      </w:r>
      <w:proofErr w:type="spellEnd"/>
      <w:r w:rsidRPr="00452DB2">
        <w:rPr>
          <w:rFonts w:ascii="Times New Roman" w:hAnsi="Times New Roman" w:cs="Times New Roman"/>
          <w:color w:val="auto"/>
          <w:sz w:val="24"/>
          <w:szCs w:val="24"/>
          <w:lang w:val="en"/>
          <w14:ligatures w14:val="none"/>
        </w:rPr>
        <w:t xml:space="preserve">. The parody videos made by this content creator are quite unique and eccentric which makes the audience like the content. The content creators think that the content being written is just a joke, but the parody content that uses the </w:t>
      </w:r>
      <w:proofErr w:type="spellStart"/>
      <w:r w:rsidRPr="00452DB2">
        <w:rPr>
          <w:rFonts w:ascii="Times New Roman" w:hAnsi="Times New Roman" w:cs="Times New Roman"/>
          <w:color w:val="auto"/>
          <w:sz w:val="24"/>
          <w:szCs w:val="24"/>
          <w:lang w:val="en"/>
          <w14:ligatures w14:val="none"/>
        </w:rPr>
        <w:t>Indosiar</w:t>
      </w:r>
      <w:proofErr w:type="spellEnd"/>
      <w:r w:rsidRPr="00452DB2">
        <w:rPr>
          <w:rFonts w:ascii="Times New Roman" w:hAnsi="Times New Roman" w:cs="Times New Roman"/>
          <w:color w:val="auto"/>
          <w:sz w:val="24"/>
          <w:szCs w:val="24"/>
          <w:lang w:val="en"/>
          <w14:ligatures w14:val="none"/>
        </w:rPr>
        <w:t xml:space="preserve"> logo is considered unpleasant by </w:t>
      </w:r>
      <w:proofErr w:type="spellStart"/>
      <w:r w:rsidRPr="00452DB2">
        <w:rPr>
          <w:rFonts w:ascii="Times New Roman" w:hAnsi="Times New Roman" w:cs="Times New Roman"/>
          <w:color w:val="auto"/>
          <w:sz w:val="24"/>
          <w:szCs w:val="24"/>
          <w:lang w:val="en"/>
          <w14:ligatures w14:val="none"/>
        </w:rPr>
        <w:t>Indosiar</w:t>
      </w:r>
      <w:proofErr w:type="spellEnd"/>
      <w:r w:rsidRPr="00452DB2">
        <w:rPr>
          <w:rFonts w:ascii="Times New Roman" w:hAnsi="Times New Roman" w:cs="Times New Roman"/>
          <w:color w:val="auto"/>
          <w:sz w:val="24"/>
          <w:szCs w:val="24"/>
          <w:lang w:val="en"/>
          <w14:ligatures w14:val="none"/>
        </w:rPr>
        <w:t xml:space="preserve">. This content creation embeds the logo in the parody video of the mobile service. The logo used is not only the </w:t>
      </w:r>
      <w:proofErr w:type="spellStart"/>
      <w:r w:rsidRPr="00452DB2">
        <w:rPr>
          <w:rFonts w:ascii="Times New Roman" w:hAnsi="Times New Roman" w:cs="Times New Roman"/>
          <w:color w:val="auto"/>
          <w:sz w:val="24"/>
          <w:szCs w:val="24"/>
          <w:lang w:val="en"/>
          <w14:ligatures w14:val="none"/>
        </w:rPr>
        <w:t>Indosiar</w:t>
      </w:r>
      <w:proofErr w:type="spellEnd"/>
      <w:r w:rsidRPr="00452DB2">
        <w:rPr>
          <w:rFonts w:ascii="Times New Roman" w:hAnsi="Times New Roman" w:cs="Times New Roman"/>
          <w:color w:val="auto"/>
          <w:sz w:val="24"/>
          <w:szCs w:val="24"/>
          <w:lang w:val="en"/>
          <w14:ligatures w14:val="none"/>
        </w:rPr>
        <w:t xml:space="preserve"> logo, but some also use logos such as </w:t>
      </w:r>
      <w:proofErr w:type="spellStart"/>
      <w:r w:rsidRPr="00452DB2">
        <w:rPr>
          <w:rFonts w:ascii="Times New Roman" w:hAnsi="Times New Roman" w:cs="Times New Roman"/>
          <w:color w:val="auto"/>
          <w:sz w:val="24"/>
          <w:szCs w:val="24"/>
          <w:lang w:val="en"/>
          <w14:ligatures w14:val="none"/>
        </w:rPr>
        <w:t>Momsiar</w:t>
      </w:r>
      <w:proofErr w:type="spellEnd"/>
      <w:r w:rsidRPr="00452DB2">
        <w:rPr>
          <w:rFonts w:ascii="Times New Roman" w:hAnsi="Times New Roman" w:cs="Times New Roman"/>
          <w:color w:val="auto"/>
          <w:sz w:val="24"/>
          <w:szCs w:val="24"/>
          <w:lang w:val="en"/>
          <w14:ligatures w14:val="none"/>
        </w:rPr>
        <w:t xml:space="preserve">, </w:t>
      </w:r>
      <w:proofErr w:type="spellStart"/>
      <w:r w:rsidRPr="00452DB2">
        <w:rPr>
          <w:rFonts w:ascii="Times New Roman" w:hAnsi="Times New Roman" w:cs="Times New Roman"/>
          <w:color w:val="auto"/>
          <w:sz w:val="24"/>
          <w:szCs w:val="24"/>
          <w:lang w:val="en"/>
          <w14:ligatures w14:val="none"/>
        </w:rPr>
        <w:t>Indosurya</w:t>
      </w:r>
      <w:proofErr w:type="spellEnd"/>
      <w:r w:rsidRPr="00452DB2">
        <w:rPr>
          <w:rFonts w:ascii="Times New Roman" w:hAnsi="Times New Roman" w:cs="Times New Roman"/>
          <w:color w:val="auto"/>
          <w:sz w:val="24"/>
          <w:szCs w:val="24"/>
          <w:lang w:val="en"/>
          <w14:ligatures w14:val="none"/>
        </w:rPr>
        <w:t xml:space="preserve">, </w:t>
      </w:r>
      <w:proofErr w:type="spellStart"/>
      <w:r w:rsidRPr="00452DB2">
        <w:rPr>
          <w:rFonts w:ascii="Times New Roman" w:hAnsi="Times New Roman" w:cs="Times New Roman"/>
          <w:color w:val="auto"/>
          <w:sz w:val="24"/>
          <w:szCs w:val="24"/>
          <w:lang w:val="en"/>
          <w14:ligatures w14:val="none"/>
        </w:rPr>
        <w:t>Indoliar</w:t>
      </w:r>
      <w:proofErr w:type="spellEnd"/>
      <w:r w:rsidRPr="00452DB2">
        <w:rPr>
          <w:rFonts w:ascii="Times New Roman" w:hAnsi="Times New Roman" w:cs="Times New Roman"/>
          <w:color w:val="auto"/>
          <w:sz w:val="24"/>
          <w:szCs w:val="24"/>
          <w:lang w:val="en"/>
          <w14:ligatures w14:val="none"/>
        </w:rPr>
        <w:t xml:space="preserve"> and </w:t>
      </w:r>
      <w:proofErr w:type="spellStart"/>
      <w:r w:rsidRPr="00452DB2">
        <w:rPr>
          <w:rFonts w:ascii="Times New Roman" w:hAnsi="Times New Roman" w:cs="Times New Roman"/>
          <w:color w:val="auto"/>
          <w:sz w:val="24"/>
          <w:szCs w:val="24"/>
          <w:lang w:val="en"/>
          <w14:ligatures w14:val="none"/>
        </w:rPr>
        <w:t>Indolokal</w:t>
      </w:r>
      <w:proofErr w:type="spellEnd"/>
      <w:r w:rsidRPr="00452DB2">
        <w:rPr>
          <w:rFonts w:ascii="Times New Roman" w:hAnsi="Times New Roman" w:cs="Times New Roman"/>
          <w:color w:val="auto"/>
          <w:sz w:val="24"/>
          <w:szCs w:val="24"/>
          <w:lang w:val="en"/>
          <w14:ligatures w14:val="none"/>
        </w:rPr>
        <w:t xml:space="preserve">. In the parody video, it is considered to have used someone else's work, even though the sentences have been changed, there are still similarities in terms of the shape of the logo created. An </w:t>
      </w:r>
      <w:proofErr w:type="spellStart"/>
      <w:r w:rsidRPr="00452DB2">
        <w:rPr>
          <w:rFonts w:ascii="Times New Roman" w:hAnsi="Times New Roman" w:cs="Times New Roman"/>
          <w:color w:val="auto"/>
          <w:sz w:val="24"/>
          <w:szCs w:val="24"/>
          <w:lang w:val="en"/>
          <w14:ligatures w14:val="none"/>
        </w:rPr>
        <w:t>Indosiar</w:t>
      </w:r>
      <w:proofErr w:type="spellEnd"/>
      <w:r w:rsidRPr="00452DB2">
        <w:rPr>
          <w:rFonts w:ascii="Times New Roman" w:hAnsi="Times New Roman" w:cs="Times New Roman"/>
          <w:color w:val="auto"/>
          <w:sz w:val="24"/>
          <w:szCs w:val="24"/>
          <w:lang w:val="en"/>
          <w14:ligatures w14:val="none"/>
        </w:rPr>
        <w:t xml:space="preserve"> logo has its own values, philosophy and meaning, so using substantial parts requires permission from the owner of the rights to the logo/creation.</w:t>
      </w:r>
    </w:p>
    <w:p w14:paraId="2611A5E0" w14:textId="6E100412" w:rsidR="00452DB2" w:rsidRPr="00452DB2" w:rsidRDefault="00452DB2" w:rsidP="00452DB2">
      <w:pPr>
        <w:widowControl w:val="0"/>
        <w:spacing w:line="276" w:lineRule="auto"/>
        <w:ind w:left="-2" w:right="114" w:firstLine="566"/>
        <w:jc w:val="both"/>
        <w:rPr>
          <w:rFonts w:ascii="Times New Roman" w:hAnsi="Times New Roman" w:cs="Times New Roman"/>
          <w:color w:val="auto"/>
          <w:sz w:val="24"/>
          <w:szCs w:val="24"/>
          <w:lang w:val="en"/>
          <w14:ligatures w14:val="none"/>
        </w:rPr>
      </w:pPr>
      <w:r w:rsidRPr="00452DB2">
        <w:rPr>
          <w:rFonts w:ascii="Times New Roman" w:hAnsi="Times New Roman" w:cs="Times New Roman"/>
          <w:color w:val="auto"/>
          <w:sz w:val="24"/>
          <w:szCs w:val="24"/>
          <w:lang w:val="en"/>
          <w14:ligatures w14:val="none"/>
        </w:rPr>
        <w:t xml:space="preserve">When parodying a work, it is permissible to use the same idea but with a different expression. In this case, </w:t>
      </w:r>
      <w:proofErr w:type="spellStart"/>
      <w:r w:rsidRPr="00452DB2">
        <w:rPr>
          <w:rFonts w:ascii="Times New Roman" w:hAnsi="Times New Roman" w:cs="Times New Roman"/>
          <w:color w:val="auto"/>
          <w:sz w:val="24"/>
          <w:szCs w:val="24"/>
          <w:lang w:val="en"/>
          <w14:ligatures w14:val="none"/>
        </w:rPr>
        <w:t>Indosiar</w:t>
      </w:r>
      <w:proofErr w:type="spellEnd"/>
      <w:r w:rsidRPr="00452DB2">
        <w:rPr>
          <w:rFonts w:ascii="Times New Roman" w:hAnsi="Times New Roman" w:cs="Times New Roman"/>
          <w:color w:val="auto"/>
          <w:sz w:val="24"/>
          <w:szCs w:val="24"/>
          <w:lang w:val="en"/>
          <w14:ligatures w14:val="none"/>
        </w:rPr>
        <w:t xml:space="preserve"> has provided a statement that the use of a logo is an exclusive right, so that the use of a logo requires permission from the owner of the rights to the logo. </w:t>
      </w:r>
      <w:proofErr w:type="spellStart"/>
      <w:r w:rsidRPr="00452DB2">
        <w:rPr>
          <w:rFonts w:ascii="Times New Roman" w:hAnsi="Times New Roman" w:cs="Times New Roman"/>
          <w:color w:val="auto"/>
          <w:sz w:val="24"/>
          <w:szCs w:val="24"/>
          <w:lang w:val="en"/>
          <w14:ligatures w14:val="none"/>
        </w:rPr>
        <w:t>Indosiar</w:t>
      </w:r>
      <w:proofErr w:type="spellEnd"/>
      <w:r w:rsidRPr="00452DB2">
        <w:rPr>
          <w:rFonts w:ascii="Times New Roman" w:hAnsi="Times New Roman" w:cs="Times New Roman"/>
          <w:color w:val="auto"/>
          <w:sz w:val="24"/>
          <w:szCs w:val="24"/>
          <w:lang w:val="en"/>
          <w14:ligatures w14:val="none"/>
        </w:rPr>
        <w:t xml:space="preserve"> also prohibits anyone from using the logo, even if only for personal purposes. Regarding criminal acts committed by content creators which constitute a complaint offense, this is regulated in article 103 of Law No. 20 of 2016: "criminal acts in articles 100 to article 102 constitute a complaint offense." </w:t>
      </w:r>
      <w:proofErr w:type="gramStart"/>
      <w:r w:rsidRPr="00452DB2">
        <w:rPr>
          <w:rFonts w:ascii="Times New Roman" w:hAnsi="Times New Roman" w:cs="Times New Roman"/>
          <w:color w:val="auto"/>
          <w:sz w:val="24"/>
          <w:szCs w:val="24"/>
          <w:lang w:val="en"/>
          <w14:ligatures w14:val="none"/>
        </w:rPr>
        <w:t>So</w:t>
      </w:r>
      <w:proofErr w:type="gramEnd"/>
      <w:r w:rsidRPr="00452DB2">
        <w:rPr>
          <w:rFonts w:ascii="Times New Roman" w:hAnsi="Times New Roman" w:cs="Times New Roman"/>
          <w:color w:val="auto"/>
          <w:sz w:val="24"/>
          <w:szCs w:val="24"/>
          <w:lang w:val="en"/>
          <w14:ligatures w14:val="none"/>
        </w:rPr>
        <w:t xml:space="preserve"> complaints can be processed if there is a complaint from a party who is a victim of a criminal act. A complaint can be made in writing and must be signed by the complainant and can be done orally. Victims will receive full legal protection, law enforcement must be carried out properly, apart from that, applicable regulations must also be regulated comprehensively and precisely to ensure legal certainty for logo protection. The legal regulations used as a tool to protect these rights are as regulated in Law No. 20 of 2016.</w:t>
      </w:r>
    </w:p>
    <w:p w14:paraId="0E155B18" w14:textId="3E9E4B50" w:rsidR="00452DB2" w:rsidRPr="00452DB2" w:rsidRDefault="00452DB2" w:rsidP="00452DB2">
      <w:pPr>
        <w:widowControl w:val="0"/>
        <w:spacing w:line="276" w:lineRule="auto"/>
        <w:ind w:left="-2" w:right="114" w:firstLine="566"/>
        <w:jc w:val="both"/>
        <w:rPr>
          <w:rFonts w:ascii="Times New Roman" w:hAnsi="Times New Roman" w:cs="Times New Roman"/>
          <w:color w:val="auto"/>
          <w:sz w:val="24"/>
          <w:szCs w:val="24"/>
          <w:lang w:val="en"/>
          <w14:ligatures w14:val="none"/>
        </w:rPr>
      </w:pPr>
      <w:r w:rsidRPr="00452DB2">
        <w:rPr>
          <w:rFonts w:ascii="Times New Roman" w:hAnsi="Times New Roman" w:cs="Times New Roman"/>
          <w:color w:val="auto"/>
          <w:sz w:val="24"/>
          <w:szCs w:val="24"/>
          <w:lang w:val="en"/>
          <w14:ligatures w14:val="none"/>
        </w:rPr>
        <w:t xml:space="preserve">Based on the parody video that misuses the logo, the creator's content is considered to violate applicable law which can give rise to legal consequences. Legal consequences are the result of an action carried out by an irresponsible party which is regulated by law, giving rise to legal consequences for the violator. The legal consequences of cases of parody content misuse of the </w:t>
      </w:r>
      <w:proofErr w:type="spellStart"/>
      <w:r w:rsidRPr="00452DB2">
        <w:rPr>
          <w:rFonts w:ascii="Times New Roman" w:hAnsi="Times New Roman" w:cs="Times New Roman"/>
          <w:color w:val="auto"/>
          <w:sz w:val="24"/>
          <w:szCs w:val="24"/>
          <w:lang w:val="en"/>
          <w14:ligatures w14:val="none"/>
        </w:rPr>
        <w:t>Indosiar</w:t>
      </w:r>
      <w:proofErr w:type="spellEnd"/>
      <w:r w:rsidRPr="00452DB2">
        <w:rPr>
          <w:rFonts w:ascii="Times New Roman" w:hAnsi="Times New Roman" w:cs="Times New Roman"/>
          <w:color w:val="auto"/>
          <w:sz w:val="24"/>
          <w:szCs w:val="24"/>
          <w:lang w:val="en"/>
          <w14:ligatures w14:val="none"/>
        </w:rPr>
        <w:t xml:space="preserve"> Television logo carried out on TikTok social media are that they can be sentenced to prison for a maximum of 5 years and/or a fine of a maximum of IDR. </w:t>
      </w:r>
      <w:proofErr w:type="gramStart"/>
      <w:r w:rsidRPr="00452DB2">
        <w:rPr>
          <w:rFonts w:ascii="Times New Roman" w:hAnsi="Times New Roman" w:cs="Times New Roman"/>
          <w:color w:val="auto"/>
          <w:sz w:val="24"/>
          <w:szCs w:val="24"/>
          <w:lang w:val="en"/>
          <w14:ligatures w14:val="none"/>
        </w:rPr>
        <w:t>2,000,000,000.</w:t>
      </w:r>
      <w:r w:rsidR="0033638E">
        <w:rPr>
          <w:rFonts w:ascii="Times New Roman" w:hAnsi="Times New Roman" w:cs="Times New Roman"/>
          <w:color w:val="auto"/>
          <w:sz w:val="24"/>
          <w:szCs w:val="24"/>
          <w:lang w:val="en"/>
          <w14:ligatures w14:val="none"/>
        </w:rPr>
        <w:t>-</w:t>
      </w:r>
      <w:proofErr w:type="gramEnd"/>
      <w:r w:rsidRPr="00452DB2">
        <w:rPr>
          <w:rFonts w:ascii="Times New Roman" w:hAnsi="Times New Roman" w:cs="Times New Roman"/>
          <w:color w:val="auto"/>
          <w:sz w:val="24"/>
          <w:szCs w:val="24"/>
          <w:lang w:val="en"/>
          <w14:ligatures w14:val="none"/>
        </w:rPr>
        <w:t xml:space="preserve">, as well as violating article 27 paragraph 3 of the ITE Law because this act is considered to defame </w:t>
      </w:r>
      <w:proofErr w:type="spellStart"/>
      <w:r w:rsidRPr="00452DB2">
        <w:rPr>
          <w:rFonts w:ascii="Times New Roman" w:hAnsi="Times New Roman" w:cs="Times New Roman"/>
          <w:color w:val="auto"/>
          <w:sz w:val="24"/>
          <w:szCs w:val="24"/>
          <w:lang w:val="en"/>
          <w14:ligatures w14:val="none"/>
        </w:rPr>
        <w:t>Indosiar</w:t>
      </w:r>
      <w:proofErr w:type="spellEnd"/>
      <w:r w:rsidRPr="00452DB2">
        <w:rPr>
          <w:rFonts w:ascii="Times New Roman" w:hAnsi="Times New Roman" w:cs="Times New Roman"/>
          <w:color w:val="auto"/>
          <w:sz w:val="24"/>
          <w:szCs w:val="24"/>
          <w:lang w:val="en"/>
          <w14:ligatures w14:val="none"/>
        </w:rPr>
        <w:t xml:space="preserve">, in this case it can be punished with imprisonment for a maximum of 4 years and/or a fine of a maximum of Rp. </w:t>
      </w:r>
      <w:proofErr w:type="gramStart"/>
      <w:r w:rsidRPr="00452DB2">
        <w:rPr>
          <w:rFonts w:ascii="Times New Roman" w:hAnsi="Times New Roman" w:cs="Times New Roman"/>
          <w:color w:val="auto"/>
          <w:sz w:val="24"/>
          <w:szCs w:val="24"/>
          <w:lang w:val="en"/>
          <w14:ligatures w14:val="none"/>
        </w:rPr>
        <w:t>750,000,000,-</w:t>
      </w:r>
      <w:proofErr w:type="gramEnd"/>
      <w:r w:rsidRPr="00452DB2">
        <w:rPr>
          <w:rFonts w:ascii="Times New Roman" w:hAnsi="Times New Roman" w:cs="Times New Roman"/>
          <w:color w:val="auto"/>
          <w:sz w:val="24"/>
          <w:szCs w:val="24"/>
          <w:lang w:val="en"/>
          <w14:ligatures w14:val="none"/>
        </w:rPr>
        <w:t>. This legal consequence aims to make perpetrators responsible for their actions and can provide a deterrent effect, especially on content creators, to prevent unlawful actions and not repeat the same actions.</w:t>
      </w:r>
    </w:p>
    <w:p w14:paraId="64545D97" w14:textId="77777777" w:rsidR="00452DB2" w:rsidRPr="00452DB2" w:rsidRDefault="00452DB2" w:rsidP="00452DB2">
      <w:pPr>
        <w:widowControl w:val="0"/>
        <w:spacing w:line="276" w:lineRule="auto"/>
        <w:ind w:left="-2" w:right="114" w:firstLine="566"/>
        <w:jc w:val="both"/>
        <w:rPr>
          <w:rFonts w:ascii="Times New Roman" w:hAnsi="Times New Roman" w:cs="Times New Roman"/>
          <w:color w:val="auto"/>
          <w:sz w:val="24"/>
          <w:szCs w:val="24"/>
          <w:lang w:val="en"/>
          <w14:ligatures w14:val="none"/>
        </w:rPr>
      </w:pPr>
      <w:r w:rsidRPr="00452DB2">
        <w:rPr>
          <w:rFonts w:ascii="Times New Roman" w:hAnsi="Times New Roman" w:cs="Times New Roman"/>
          <w:color w:val="auto"/>
          <w:sz w:val="24"/>
          <w:szCs w:val="24"/>
          <w:lang w:val="en"/>
          <w14:ligatures w14:val="none"/>
        </w:rPr>
        <w:lastRenderedPageBreak/>
        <w:t xml:space="preserve">Efforts that can be made by the owner of the right to a brand so that a logo is no longer imitated or misused is by registering the brand and providing legality so that the brand is protected from parties who want to violate the law. However, in this case there is also a need for public awareness regarding brand protection so that there is no brand infringement. If a party plagiarizes or misuses the logo, they can report it and sue that party to the police. </w:t>
      </w:r>
      <w:proofErr w:type="gramStart"/>
      <w:r w:rsidRPr="00452DB2">
        <w:rPr>
          <w:rFonts w:ascii="Times New Roman" w:hAnsi="Times New Roman" w:cs="Times New Roman"/>
          <w:color w:val="auto"/>
          <w:sz w:val="24"/>
          <w:szCs w:val="24"/>
          <w:lang w:val="en"/>
          <w14:ligatures w14:val="none"/>
        </w:rPr>
        <w:t>So</w:t>
      </w:r>
      <w:proofErr w:type="gramEnd"/>
      <w:r w:rsidRPr="00452DB2">
        <w:rPr>
          <w:rFonts w:ascii="Times New Roman" w:hAnsi="Times New Roman" w:cs="Times New Roman"/>
          <w:color w:val="auto"/>
          <w:sz w:val="24"/>
          <w:szCs w:val="24"/>
          <w:lang w:val="en"/>
          <w14:ligatures w14:val="none"/>
        </w:rPr>
        <w:t xml:space="preserve"> it can be concluded that misuse of logos needs to be avoided and to be more careful in using logos.</w:t>
      </w:r>
    </w:p>
    <w:p w14:paraId="13975AB3" w14:textId="77777777" w:rsidR="00452DB2" w:rsidRPr="00452DB2" w:rsidRDefault="00452DB2" w:rsidP="00452DB2">
      <w:pPr>
        <w:numPr>
          <w:ilvl w:val="1"/>
          <w:numId w:val="32"/>
        </w:numPr>
        <w:tabs>
          <w:tab w:val="left" w:pos="284"/>
          <w:tab w:val="left" w:pos="1418"/>
        </w:tabs>
        <w:spacing w:line="276" w:lineRule="auto"/>
        <w:ind w:left="567" w:hanging="567"/>
        <w:jc w:val="both"/>
        <w:rPr>
          <w:rFonts w:ascii="Times New Roman" w:hAnsi="Times New Roman" w:cs="Times New Roman"/>
          <w:color w:val="auto"/>
          <w:sz w:val="24"/>
          <w:szCs w:val="24"/>
          <w:lang w:val="en"/>
          <w14:ligatures w14:val="none"/>
        </w:rPr>
      </w:pPr>
      <w:r w:rsidRPr="00452DB2">
        <w:rPr>
          <w:rFonts w:ascii="Times New Roman" w:hAnsi="Times New Roman" w:cs="Times New Roman"/>
          <w:b/>
          <w:color w:val="auto"/>
          <w:sz w:val="24"/>
          <w:szCs w:val="24"/>
          <w:lang w:val="en"/>
          <w14:ligatures w14:val="none"/>
        </w:rPr>
        <w:t>CONCLUSION</w:t>
      </w:r>
    </w:p>
    <w:p w14:paraId="1ED21A11" w14:textId="34379435" w:rsidR="00452DB2" w:rsidRPr="00452DB2" w:rsidRDefault="00743972" w:rsidP="00743972">
      <w:pPr>
        <w:spacing w:line="276" w:lineRule="auto"/>
        <w:ind w:left="-2" w:firstLine="566"/>
        <w:jc w:val="both"/>
        <w:rPr>
          <w:rFonts w:ascii="Times New Roman" w:hAnsi="Times New Roman" w:cs="Times New Roman"/>
          <w:color w:val="auto"/>
          <w:sz w:val="24"/>
          <w:szCs w:val="24"/>
          <w:lang w:val="en"/>
          <w14:ligatures w14:val="none"/>
        </w:rPr>
      </w:pPr>
      <w:r w:rsidRPr="00743972">
        <w:rPr>
          <w:rFonts w:ascii="Times New Roman" w:hAnsi="Times New Roman" w:cs="Times New Roman"/>
          <w:color w:val="auto"/>
          <w:sz w:val="24"/>
          <w:szCs w:val="24"/>
          <w14:ligatures w14:val="none"/>
        </w:rPr>
        <w:t xml:space="preserve">Protection against logo misuse aims to determine the form of legal protection for the owner of the rights to the logo, if the logo owner experiences loss caused by another </w:t>
      </w:r>
      <w:proofErr w:type="gramStart"/>
      <w:r w:rsidRPr="00743972">
        <w:rPr>
          <w:rFonts w:ascii="Times New Roman" w:hAnsi="Times New Roman" w:cs="Times New Roman"/>
          <w:color w:val="auto"/>
          <w:sz w:val="24"/>
          <w:szCs w:val="24"/>
          <w14:ligatures w14:val="none"/>
        </w:rPr>
        <w:t>party</w:t>
      </w:r>
      <w:proofErr w:type="gramEnd"/>
      <w:r w:rsidRPr="00743972">
        <w:rPr>
          <w:rFonts w:ascii="Times New Roman" w:hAnsi="Times New Roman" w:cs="Times New Roman"/>
          <w:color w:val="auto"/>
          <w:sz w:val="24"/>
          <w:szCs w:val="24"/>
          <w14:ligatures w14:val="none"/>
        </w:rPr>
        <w:t xml:space="preserve"> then the party causing the loss can be given sanctions in accordance with Law No. 20 of 2016. Form of legal protection against misuse logos are regulated in article 2 paragraph 3 of Law No. 20 of 2016. The provisions of this article explain that if a logo receives legal protection in the form of a brand, a logo must be registered first. A violation will give rise to legal consequences, legal consequences will occur if a logo has been misused by another party without the consent of the owner of the rights to the logo. The legal consequences for content creators who misuse the </w:t>
      </w:r>
      <w:proofErr w:type="spellStart"/>
      <w:r w:rsidRPr="00743972">
        <w:rPr>
          <w:rFonts w:ascii="Times New Roman" w:hAnsi="Times New Roman" w:cs="Times New Roman"/>
          <w:color w:val="auto"/>
          <w:sz w:val="24"/>
          <w:szCs w:val="24"/>
          <w14:ligatures w14:val="none"/>
        </w:rPr>
        <w:t>Indosiar</w:t>
      </w:r>
      <w:proofErr w:type="spellEnd"/>
      <w:r w:rsidRPr="00743972">
        <w:rPr>
          <w:rFonts w:ascii="Times New Roman" w:hAnsi="Times New Roman" w:cs="Times New Roman"/>
          <w:color w:val="auto"/>
          <w:sz w:val="24"/>
          <w:szCs w:val="24"/>
          <w14:ligatures w14:val="none"/>
        </w:rPr>
        <w:t xml:space="preserve"> television station logo without permission on TikTok social media are imprisonment and/or fines in accordance with articles 100 to 102 of Law No. 20 of 2016, and can also file a civil suit for compensation and/or to stop misuse of the logo. However, if the act is carried out on social media and is considered to defame </w:t>
      </w:r>
      <w:proofErr w:type="spellStart"/>
      <w:r w:rsidRPr="00743972">
        <w:rPr>
          <w:rFonts w:ascii="Times New Roman" w:hAnsi="Times New Roman" w:cs="Times New Roman"/>
          <w:color w:val="auto"/>
          <w:sz w:val="24"/>
          <w:szCs w:val="24"/>
          <w14:ligatures w14:val="none"/>
        </w:rPr>
        <w:t>Indosiar</w:t>
      </w:r>
      <w:proofErr w:type="spellEnd"/>
      <w:r w:rsidRPr="00743972">
        <w:rPr>
          <w:rFonts w:ascii="Times New Roman" w:hAnsi="Times New Roman" w:cs="Times New Roman"/>
          <w:color w:val="auto"/>
          <w:sz w:val="24"/>
          <w:szCs w:val="24"/>
          <w14:ligatures w14:val="none"/>
        </w:rPr>
        <w:t xml:space="preserve">, it can be punished with imprisonment for a maximum of 4 years and/or a fine of a maximum of IDR. </w:t>
      </w:r>
      <w:proofErr w:type="gramStart"/>
      <w:r w:rsidRPr="00743972">
        <w:rPr>
          <w:rFonts w:ascii="Times New Roman" w:hAnsi="Times New Roman" w:cs="Times New Roman"/>
          <w:color w:val="auto"/>
          <w:sz w:val="24"/>
          <w:szCs w:val="24"/>
          <w14:ligatures w14:val="none"/>
        </w:rPr>
        <w:t>750,000,000,-</w:t>
      </w:r>
      <w:proofErr w:type="gramEnd"/>
      <w:r w:rsidRPr="00743972">
        <w:rPr>
          <w:rFonts w:ascii="Times New Roman" w:hAnsi="Times New Roman" w:cs="Times New Roman"/>
          <w:color w:val="auto"/>
          <w:sz w:val="24"/>
          <w:szCs w:val="24"/>
          <w14:ligatures w14:val="none"/>
        </w:rPr>
        <w:t xml:space="preserve"> as regulated in article 45 paragraph 3 of the ITE Law.</w:t>
      </w:r>
    </w:p>
    <w:p w14:paraId="7D3ECC53" w14:textId="77777777" w:rsidR="00452DB2" w:rsidRPr="00452DB2" w:rsidRDefault="00452DB2" w:rsidP="00452DB2">
      <w:pPr>
        <w:ind w:left="0" w:hanging="2"/>
        <w:jc w:val="both"/>
        <w:rPr>
          <w:rFonts w:ascii="Times New Roman" w:hAnsi="Times New Roman" w:cs="Times New Roman"/>
          <w:color w:val="auto"/>
          <w:sz w:val="24"/>
          <w:szCs w:val="24"/>
          <w:lang w:val="en"/>
          <w14:ligatures w14:val="none"/>
        </w:rPr>
      </w:pPr>
    </w:p>
    <w:p w14:paraId="0E06623A" w14:textId="260140E0" w:rsidR="00E13CCC" w:rsidRDefault="00452DB2" w:rsidP="00E13CCC">
      <w:pPr>
        <w:ind w:left="0" w:hanging="2"/>
        <w:jc w:val="both"/>
        <w:rPr>
          <w:rFonts w:ascii="Times New Roman" w:hAnsi="Times New Roman" w:cs="Times New Roman"/>
          <w:sz w:val="24"/>
          <w:szCs w:val="24"/>
        </w:rPr>
      </w:pPr>
      <w:bookmarkStart w:id="2" w:name="_30j0zll" w:colFirst="0" w:colLast="0"/>
      <w:bookmarkEnd w:id="2"/>
      <w:r w:rsidRPr="00452DB2">
        <w:rPr>
          <w:rFonts w:ascii="Times New Roman" w:hAnsi="Times New Roman" w:cs="Times New Roman"/>
          <w:b/>
          <w:color w:val="auto"/>
          <w:sz w:val="24"/>
          <w:szCs w:val="24"/>
          <w:lang w:val="en"/>
          <w14:ligatures w14:val="none"/>
        </w:rPr>
        <w:t>BIBLIOGRAPHY</w:t>
      </w:r>
      <w:bookmarkEnd w:id="0"/>
    </w:p>
    <w:p w14:paraId="1281871E" w14:textId="0085219C" w:rsidR="004E3B17" w:rsidRPr="004E3B17" w:rsidRDefault="004E3B17" w:rsidP="00E0443F">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4E3B17">
        <w:rPr>
          <w:rFonts w:ascii="Times New Roman" w:hAnsi="Times New Roman" w:cs="Times New Roman"/>
          <w:noProof/>
          <w:sz w:val="24"/>
          <w:szCs w:val="24"/>
        </w:rPr>
        <w:t xml:space="preserve">Afif, Muhamad Shafwan, and Heru Sugiyono. “Perlindungan Hukum Bagi Pemegang Merek Terkenal Di Indonesia.” </w:t>
      </w:r>
      <w:r w:rsidRPr="004E3B17">
        <w:rPr>
          <w:rFonts w:ascii="Times New Roman" w:hAnsi="Times New Roman" w:cs="Times New Roman"/>
          <w:i/>
          <w:iCs/>
          <w:noProof/>
          <w:sz w:val="24"/>
          <w:szCs w:val="24"/>
        </w:rPr>
        <w:t>Jurnal USM Law Review</w:t>
      </w:r>
      <w:r w:rsidRPr="004E3B17">
        <w:rPr>
          <w:rFonts w:ascii="Times New Roman" w:hAnsi="Times New Roman" w:cs="Times New Roman"/>
          <w:noProof/>
          <w:sz w:val="24"/>
          <w:szCs w:val="24"/>
        </w:rPr>
        <w:t xml:space="preserve"> 4, no. 2 (2021): 565–85. https://doi.org/http://dx.doi.org/10.26623/julr.v4i2.4097.</w:t>
      </w:r>
    </w:p>
    <w:p w14:paraId="0E294EE9" w14:textId="77777777" w:rsidR="004E3B17" w:rsidRPr="004E3B17" w:rsidRDefault="004E3B17" w:rsidP="00E0443F">
      <w:pPr>
        <w:widowControl w:val="0"/>
        <w:autoSpaceDE w:val="0"/>
        <w:autoSpaceDN w:val="0"/>
        <w:adjustRightInd w:val="0"/>
        <w:ind w:left="480" w:hanging="480"/>
        <w:jc w:val="both"/>
        <w:rPr>
          <w:rFonts w:ascii="Times New Roman" w:hAnsi="Times New Roman" w:cs="Times New Roman"/>
          <w:noProof/>
          <w:sz w:val="24"/>
          <w:szCs w:val="24"/>
        </w:rPr>
      </w:pPr>
      <w:r w:rsidRPr="004E3B17">
        <w:rPr>
          <w:rFonts w:ascii="Times New Roman" w:hAnsi="Times New Roman" w:cs="Times New Roman"/>
          <w:noProof/>
          <w:sz w:val="24"/>
          <w:szCs w:val="24"/>
        </w:rPr>
        <w:t xml:space="preserve">Ahmad, Fandy; Djuwityastuti. “Kajian Yuridis Sengketa Keabsahan Logo Sebagai Sebuah Merek Dan Hak Cipta.” </w:t>
      </w:r>
      <w:r w:rsidRPr="004E3B17">
        <w:rPr>
          <w:rFonts w:ascii="Times New Roman" w:hAnsi="Times New Roman" w:cs="Times New Roman"/>
          <w:i/>
          <w:iCs/>
          <w:noProof/>
          <w:sz w:val="24"/>
          <w:szCs w:val="24"/>
        </w:rPr>
        <w:t>Jurnal Privat Law</w:t>
      </w:r>
      <w:r w:rsidRPr="004E3B17">
        <w:rPr>
          <w:rFonts w:ascii="Times New Roman" w:hAnsi="Times New Roman" w:cs="Times New Roman"/>
          <w:noProof/>
          <w:sz w:val="24"/>
          <w:szCs w:val="24"/>
        </w:rPr>
        <w:t xml:space="preserve"> 7, no. 1 (2019): 87. https://doi.org/10.20961/privat.v7i1.30110.</w:t>
      </w:r>
    </w:p>
    <w:p w14:paraId="61C4FF48" w14:textId="1B8BD503" w:rsidR="004E3B17" w:rsidRPr="004E3B17" w:rsidRDefault="004E3B17" w:rsidP="00E0443F">
      <w:pPr>
        <w:widowControl w:val="0"/>
        <w:autoSpaceDE w:val="0"/>
        <w:autoSpaceDN w:val="0"/>
        <w:adjustRightInd w:val="0"/>
        <w:ind w:left="480" w:hanging="480"/>
        <w:jc w:val="both"/>
        <w:rPr>
          <w:rFonts w:ascii="Times New Roman" w:hAnsi="Times New Roman" w:cs="Times New Roman"/>
          <w:noProof/>
          <w:sz w:val="24"/>
          <w:szCs w:val="24"/>
        </w:rPr>
      </w:pPr>
      <w:r w:rsidRPr="004E3B17">
        <w:rPr>
          <w:rFonts w:ascii="Times New Roman" w:hAnsi="Times New Roman" w:cs="Times New Roman"/>
          <w:noProof/>
          <w:sz w:val="24"/>
          <w:szCs w:val="24"/>
        </w:rPr>
        <w:t xml:space="preserve">Cahyani, Fenny, Muhammad Junaidi, Zaenal Arifin, and Kadi Sukarna. “Kedudukan Hak Imunitas Advokat Di Indonesia.” </w:t>
      </w:r>
      <w:r w:rsidRPr="004E3B17">
        <w:rPr>
          <w:rFonts w:ascii="Times New Roman" w:hAnsi="Times New Roman" w:cs="Times New Roman"/>
          <w:i/>
          <w:iCs/>
          <w:noProof/>
          <w:sz w:val="24"/>
          <w:szCs w:val="24"/>
        </w:rPr>
        <w:t>Jurnal USM Law Review</w:t>
      </w:r>
      <w:r w:rsidRPr="004E3B17">
        <w:rPr>
          <w:rFonts w:ascii="Times New Roman" w:hAnsi="Times New Roman" w:cs="Times New Roman"/>
          <w:noProof/>
          <w:sz w:val="24"/>
          <w:szCs w:val="24"/>
        </w:rPr>
        <w:t xml:space="preserve"> 4, no. 1 (2021): 146.</w:t>
      </w:r>
      <w:r>
        <w:rPr>
          <w:rFonts w:ascii="Times New Roman" w:hAnsi="Times New Roman" w:cs="Times New Roman"/>
          <w:noProof/>
          <w:sz w:val="24"/>
          <w:szCs w:val="24"/>
        </w:rPr>
        <w:t xml:space="preserve"> </w:t>
      </w:r>
      <w:r w:rsidRPr="004E3B17">
        <w:rPr>
          <w:rFonts w:ascii="Times New Roman" w:hAnsi="Times New Roman" w:cs="Times New Roman"/>
          <w:noProof/>
          <w:sz w:val="24"/>
          <w:szCs w:val="24"/>
        </w:rPr>
        <w:t>https://doi.org/10.26623/julr.v4i1.3328.</w:t>
      </w:r>
    </w:p>
    <w:p w14:paraId="5D8267AA" w14:textId="77777777" w:rsidR="004E3B17" w:rsidRPr="004E3B17" w:rsidRDefault="004E3B17" w:rsidP="00E0443F">
      <w:pPr>
        <w:widowControl w:val="0"/>
        <w:autoSpaceDE w:val="0"/>
        <w:autoSpaceDN w:val="0"/>
        <w:adjustRightInd w:val="0"/>
        <w:ind w:left="480" w:hanging="480"/>
        <w:jc w:val="both"/>
        <w:rPr>
          <w:rFonts w:ascii="Times New Roman" w:hAnsi="Times New Roman" w:cs="Times New Roman"/>
          <w:noProof/>
          <w:sz w:val="24"/>
          <w:szCs w:val="24"/>
        </w:rPr>
      </w:pPr>
      <w:r w:rsidRPr="004E3B17">
        <w:rPr>
          <w:rFonts w:ascii="Times New Roman" w:hAnsi="Times New Roman" w:cs="Times New Roman"/>
          <w:noProof/>
          <w:sz w:val="24"/>
          <w:szCs w:val="24"/>
        </w:rPr>
        <w:t xml:space="preserve">Hasiholan, Togi Prima, Rezki Pratami, and Umaimah Wahid. “Pemanfaatan Media Sosial Tik Tok Sebagai Media Kampanye Gerakan Cuci Tangan Di Indonesia Untuk Mencegah Covid-19.” </w:t>
      </w:r>
      <w:r w:rsidRPr="004E3B17">
        <w:rPr>
          <w:rFonts w:ascii="Times New Roman" w:hAnsi="Times New Roman" w:cs="Times New Roman"/>
          <w:i/>
          <w:iCs/>
          <w:noProof/>
          <w:sz w:val="24"/>
          <w:szCs w:val="24"/>
        </w:rPr>
        <w:t>Communiverse: Jurnal Ilmu Komunikasi</w:t>
      </w:r>
      <w:r w:rsidRPr="004E3B17">
        <w:rPr>
          <w:rFonts w:ascii="Times New Roman" w:hAnsi="Times New Roman" w:cs="Times New Roman"/>
          <w:noProof/>
          <w:sz w:val="24"/>
          <w:szCs w:val="24"/>
        </w:rPr>
        <w:t xml:space="preserve"> 5, no. 2 (2020): 70–80. https://doi.org/https://doi.org/10.23960/metakom.v4i1.103.</w:t>
      </w:r>
    </w:p>
    <w:p w14:paraId="6ECFBDEC" w14:textId="22CD062E" w:rsidR="004E3B17" w:rsidRPr="004E3B17" w:rsidRDefault="004E3B17" w:rsidP="00E0443F">
      <w:pPr>
        <w:widowControl w:val="0"/>
        <w:autoSpaceDE w:val="0"/>
        <w:autoSpaceDN w:val="0"/>
        <w:adjustRightInd w:val="0"/>
        <w:ind w:left="480" w:hanging="480"/>
        <w:jc w:val="both"/>
        <w:rPr>
          <w:rFonts w:ascii="Times New Roman" w:hAnsi="Times New Roman" w:cs="Times New Roman"/>
          <w:noProof/>
          <w:sz w:val="24"/>
          <w:szCs w:val="24"/>
        </w:rPr>
      </w:pPr>
      <w:r w:rsidRPr="004E3B17">
        <w:rPr>
          <w:rFonts w:ascii="Times New Roman" w:hAnsi="Times New Roman" w:cs="Times New Roman"/>
          <w:noProof/>
          <w:sz w:val="24"/>
          <w:szCs w:val="24"/>
        </w:rPr>
        <w:t xml:space="preserve">Ivana, Gabriella, and Andriyanto Adhi Nugroho. “Akibat Kekosongan Hukum Terhadap Non-Fungible Token Sebagai Pelanggaran Hak Kekayaan Intelektual.” </w:t>
      </w:r>
      <w:r w:rsidRPr="004E3B17">
        <w:rPr>
          <w:rFonts w:ascii="Times New Roman" w:hAnsi="Times New Roman" w:cs="Times New Roman"/>
          <w:i/>
          <w:iCs/>
          <w:noProof/>
          <w:sz w:val="24"/>
          <w:szCs w:val="24"/>
        </w:rPr>
        <w:t>Jurnal USM Law Review</w:t>
      </w:r>
      <w:r w:rsidRPr="004E3B17">
        <w:rPr>
          <w:rFonts w:ascii="Times New Roman" w:hAnsi="Times New Roman" w:cs="Times New Roman"/>
          <w:noProof/>
          <w:sz w:val="24"/>
          <w:szCs w:val="24"/>
        </w:rPr>
        <w:t xml:space="preserve"> 5, no. 2 (2022): 708–21.</w:t>
      </w:r>
      <w:r w:rsidR="00E0443F">
        <w:rPr>
          <w:rFonts w:ascii="Times New Roman" w:hAnsi="Times New Roman" w:cs="Times New Roman"/>
          <w:noProof/>
          <w:sz w:val="24"/>
          <w:szCs w:val="24"/>
        </w:rPr>
        <w:t xml:space="preserve"> </w:t>
      </w:r>
      <w:r w:rsidRPr="004E3B17">
        <w:rPr>
          <w:rFonts w:ascii="Times New Roman" w:hAnsi="Times New Roman" w:cs="Times New Roman"/>
          <w:noProof/>
          <w:sz w:val="24"/>
          <w:szCs w:val="24"/>
        </w:rPr>
        <w:t>https://doi.org/http://dx.doi.org/10.26623/julr.v5i2.5685.</w:t>
      </w:r>
    </w:p>
    <w:p w14:paraId="32B5E66B" w14:textId="77777777" w:rsidR="004E3B17" w:rsidRPr="004E3B17" w:rsidRDefault="004E3B17" w:rsidP="00E0443F">
      <w:pPr>
        <w:widowControl w:val="0"/>
        <w:autoSpaceDE w:val="0"/>
        <w:autoSpaceDN w:val="0"/>
        <w:adjustRightInd w:val="0"/>
        <w:ind w:left="480" w:hanging="480"/>
        <w:jc w:val="both"/>
        <w:rPr>
          <w:rFonts w:ascii="Times New Roman" w:hAnsi="Times New Roman" w:cs="Times New Roman"/>
          <w:noProof/>
          <w:sz w:val="24"/>
          <w:szCs w:val="24"/>
        </w:rPr>
      </w:pPr>
      <w:r w:rsidRPr="004E3B17">
        <w:rPr>
          <w:rFonts w:ascii="Times New Roman" w:hAnsi="Times New Roman" w:cs="Times New Roman"/>
          <w:noProof/>
          <w:sz w:val="24"/>
          <w:szCs w:val="24"/>
        </w:rPr>
        <w:t>Kholis, Wildan. “Perlindungan Hukum Hak Cipta Logo (Studi Komparatif Berdasarkan Undang-Undang Nomor 28 Tahun 2014 Tentang Hak Cipta Dan Tinjauan Hukum Ekonomi Syariah)” Penelitian Ini Dilatarbelakangi Oleh Permasalahan Mengena.” Hukum Ekonomi Syariah IAIN Syekh Nurjati Cirebon, 2021.</w:t>
      </w:r>
    </w:p>
    <w:p w14:paraId="07556F11" w14:textId="77777777" w:rsidR="004E3B17" w:rsidRPr="004E3B17" w:rsidRDefault="004E3B17" w:rsidP="00E0443F">
      <w:pPr>
        <w:widowControl w:val="0"/>
        <w:autoSpaceDE w:val="0"/>
        <w:autoSpaceDN w:val="0"/>
        <w:adjustRightInd w:val="0"/>
        <w:ind w:left="480" w:hanging="480"/>
        <w:jc w:val="both"/>
        <w:rPr>
          <w:rFonts w:ascii="Times New Roman" w:hAnsi="Times New Roman" w:cs="Times New Roman"/>
          <w:noProof/>
          <w:sz w:val="24"/>
          <w:szCs w:val="24"/>
        </w:rPr>
      </w:pPr>
      <w:r w:rsidRPr="004E3B17">
        <w:rPr>
          <w:rFonts w:ascii="Times New Roman" w:hAnsi="Times New Roman" w:cs="Times New Roman"/>
          <w:noProof/>
          <w:sz w:val="24"/>
          <w:szCs w:val="24"/>
        </w:rPr>
        <w:lastRenderedPageBreak/>
        <w:t xml:space="preserve">Lukito, Imam. “Peran Pemerintah Daerah Dalam Mendorong Potensi Indikasi Geografis.” </w:t>
      </w:r>
      <w:r w:rsidRPr="004E3B17">
        <w:rPr>
          <w:rFonts w:ascii="Times New Roman" w:hAnsi="Times New Roman" w:cs="Times New Roman"/>
          <w:i/>
          <w:iCs/>
          <w:noProof/>
          <w:sz w:val="24"/>
          <w:szCs w:val="24"/>
        </w:rPr>
        <w:t>Jurnal Ilmiah Kebijakan Hukum</w:t>
      </w:r>
      <w:r w:rsidRPr="004E3B17">
        <w:rPr>
          <w:rFonts w:ascii="Times New Roman" w:hAnsi="Times New Roman" w:cs="Times New Roman"/>
          <w:noProof/>
          <w:sz w:val="24"/>
          <w:szCs w:val="24"/>
        </w:rPr>
        <w:t xml:space="preserve"> 12, no. 3 (2018). https://doi.org/http://dx.doi.org/10.30641/kebijakan.2018.V12.313-330.</w:t>
      </w:r>
    </w:p>
    <w:p w14:paraId="73928AA2" w14:textId="77777777" w:rsidR="004E3B17" w:rsidRPr="004E3B17" w:rsidRDefault="004E3B17" w:rsidP="00E0443F">
      <w:pPr>
        <w:widowControl w:val="0"/>
        <w:autoSpaceDE w:val="0"/>
        <w:autoSpaceDN w:val="0"/>
        <w:adjustRightInd w:val="0"/>
        <w:ind w:left="480" w:hanging="480"/>
        <w:jc w:val="both"/>
        <w:rPr>
          <w:rFonts w:ascii="Times New Roman" w:hAnsi="Times New Roman" w:cs="Times New Roman"/>
          <w:noProof/>
          <w:sz w:val="24"/>
          <w:szCs w:val="24"/>
        </w:rPr>
      </w:pPr>
      <w:r w:rsidRPr="004E3B17">
        <w:rPr>
          <w:rFonts w:ascii="Times New Roman" w:hAnsi="Times New Roman" w:cs="Times New Roman"/>
          <w:noProof/>
          <w:sz w:val="24"/>
          <w:szCs w:val="24"/>
        </w:rPr>
        <w:t xml:space="preserve">Mahmud Marzuki, Peter. </w:t>
      </w:r>
      <w:r w:rsidRPr="004E3B17">
        <w:rPr>
          <w:rFonts w:ascii="Times New Roman" w:hAnsi="Times New Roman" w:cs="Times New Roman"/>
          <w:i/>
          <w:iCs/>
          <w:noProof/>
          <w:sz w:val="24"/>
          <w:szCs w:val="24"/>
        </w:rPr>
        <w:t>Penelitian Hukum</w:t>
      </w:r>
      <w:r w:rsidRPr="004E3B17">
        <w:rPr>
          <w:rFonts w:ascii="Times New Roman" w:hAnsi="Times New Roman" w:cs="Times New Roman"/>
          <w:noProof/>
          <w:sz w:val="24"/>
          <w:szCs w:val="24"/>
        </w:rPr>
        <w:t xml:space="preserve">. </w:t>
      </w:r>
      <w:r w:rsidRPr="004E3B17">
        <w:rPr>
          <w:rFonts w:ascii="Times New Roman" w:hAnsi="Times New Roman" w:cs="Times New Roman"/>
          <w:i/>
          <w:iCs/>
          <w:noProof/>
          <w:sz w:val="24"/>
          <w:szCs w:val="24"/>
        </w:rPr>
        <w:t>Jakarta: Kencana Prenada Media</w:t>
      </w:r>
      <w:r w:rsidRPr="004E3B17">
        <w:rPr>
          <w:rFonts w:ascii="Times New Roman" w:hAnsi="Times New Roman" w:cs="Times New Roman"/>
          <w:noProof/>
          <w:sz w:val="24"/>
          <w:szCs w:val="24"/>
        </w:rPr>
        <w:t>. Vol. 55, 2005.</w:t>
      </w:r>
    </w:p>
    <w:p w14:paraId="57DD502D" w14:textId="77777777" w:rsidR="004E3B17" w:rsidRPr="004E3B17" w:rsidRDefault="004E3B17" w:rsidP="00E0443F">
      <w:pPr>
        <w:widowControl w:val="0"/>
        <w:autoSpaceDE w:val="0"/>
        <w:autoSpaceDN w:val="0"/>
        <w:adjustRightInd w:val="0"/>
        <w:ind w:left="480" w:hanging="480"/>
        <w:jc w:val="both"/>
        <w:rPr>
          <w:rFonts w:ascii="Times New Roman" w:hAnsi="Times New Roman" w:cs="Times New Roman"/>
          <w:noProof/>
          <w:sz w:val="24"/>
          <w:szCs w:val="24"/>
        </w:rPr>
      </w:pPr>
      <w:r w:rsidRPr="004E3B17">
        <w:rPr>
          <w:rFonts w:ascii="Times New Roman" w:hAnsi="Times New Roman" w:cs="Times New Roman"/>
          <w:noProof/>
          <w:sz w:val="24"/>
          <w:szCs w:val="24"/>
        </w:rPr>
        <w:t xml:space="preserve">Mubarok, Fikri Shofin. “Pemanfaatan New Media Untuk Efektivitas Komunikasi Di Era Pandemi.” </w:t>
      </w:r>
      <w:r w:rsidRPr="004E3B17">
        <w:rPr>
          <w:rFonts w:ascii="Times New Roman" w:hAnsi="Times New Roman" w:cs="Times New Roman"/>
          <w:i/>
          <w:iCs/>
          <w:noProof/>
          <w:sz w:val="24"/>
          <w:szCs w:val="24"/>
        </w:rPr>
        <w:t>Jurnal Ilmiah Komunikasi Makna</w:t>
      </w:r>
      <w:r w:rsidRPr="004E3B17">
        <w:rPr>
          <w:rFonts w:ascii="Times New Roman" w:hAnsi="Times New Roman" w:cs="Times New Roman"/>
          <w:noProof/>
          <w:sz w:val="24"/>
          <w:szCs w:val="24"/>
        </w:rPr>
        <w:t xml:space="preserve"> 10, no. 1 (2022): 28. https://doi.org/10.30659/jikm.v10i1.20302.</w:t>
      </w:r>
    </w:p>
    <w:p w14:paraId="6059BAC4" w14:textId="77777777" w:rsidR="004E3B17" w:rsidRPr="004E3B17" w:rsidRDefault="004E3B17" w:rsidP="00E0443F">
      <w:pPr>
        <w:widowControl w:val="0"/>
        <w:autoSpaceDE w:val="0"/>
        <w:autoSpaceDN w:val="0"/>
        <w:adjustRightInd w:val="0"/>
        <w:ind w:left="480" w:hanging="480"/>
        <w:jc w:val="both"/>
        <w:rPr>
          <w:rFonts w:ascii="Times New Roman" w:hAnsi="Times New Roman" w:cs="Times New Roman"/>
          <w:noProof/>
          <w:sz w:val="24"/>
          <w:szCs w:val="24"/>
        </w:rPr>
      </w:pPr>
      <w:r w:rsidRPr="004E3B17">
        <w:rPr>
          <w:rFonts w:ascii="Times New Roman" w:hAnsi="Times New Roman" w:cs="Times New Roman"/>
          <w:noProof/>
          <w:sz w:val="24"/>
          <w:szCs w:val="24"/>
        </w:rPr>
        <w:t xml:space="preserve">Nasution, Bahder Johan. </w:t>
      </w:r>
      <w:r w:rsidRPr="004E3B17">
        <w:rPr>
          <w:rFonts w:ascii="Times New Roman" w:hAnsi="Times New Roman" w:cs="Times New Roman"/>
          <w:i/>
          <w:iCs/>
          <w:noProof/>
          <w:sz w:val="24"/>
          <w:szCs w:val="24"/>
        </w:rPr>
        <w:t>Metode Penelitian Ilmu Hukum</w:t>
      </w:r>
      <w:r w:rsidRPr="004E3B17">
        <w:rPr>
          <w:rFonts w:ascii="Times New Roman" w:hAnsi="Times New Roman" w:cs="Times New Roman"/>
          <w:noProof/>
          <w:sz w:val="24"/>
          <w:szCs w:val="24"/>
        </w:rPr>
        <w:t>. Bandung: Mandar Maju, 2008.</w:t>
      </w:r>
    </w:p>
    <w:p w14:paraId="6D5EEB09" w14:textId="77777777" w:rsidR="004E3B17" w:rsidRPr="004E3B17" w:rsidRDefault="004E3B17" w:rsidP="00E0443F">
      <w:pPr>
        <w:widowControl w:val="0"/>
        <w:autoSpaceDE w:val="0"/>
        <w:autoSpaceDN w:val="0"/>
        <w:adjustRightInd w:val="0"/>
        <w:ind w:left="480" w:hanging="480"/>
        <w:jc w:val="both"/>
        <w:rPr>
          <w:rFonts w:ascii="Times New Roman" w:hAnsi="Times New Roman" w:cs="Times New Roman"/>
          <w:noProof/>
          <w:sz w:val="24"/>
          <w:szCs w:val="24"/>
        </w:rPr>
      </w:pPr>
      <w:r w:rsidRPr="004E3B17">
        <w:rPr>
          <w:rFonts w:ascii="Times New Roman" w:hAnsi="Times New Roman" w:cs="Times New Roman"/>
          <w:noProof/>
          <w:sz w:val="24"/>
          <w:szCs w:val="24"/>
        </w:rPr>
        <w:t>Putri, Vita Fatimah Ananda. “Perlindungan Hukum Bagi PT. Kereta API Indonesia (Persero) Terhadap Penggunaan Tanpa Hak Logo Kereta API Oleh Komunitas Pecinta Kereta API,” n.d.</w:t>
      </w:r>
    </w:p>
    <w:p w14:paraId="6D6B9F71" w14:textId="77777777" w:rsidR="004E3B17" w:rsidRPr="004E3B17" w:rsidRDefault="004E3B17" w:rsidP="00E0443F">
      <w:pPr>
        <w:widowControl w:val="0"/>
        <w:autoSpaceDE w:val="0"/>
        <w:autoSpaceDN w:val="0"/>
        <w:adjustRightInd w:val="0"/>
        <w:ind w:left="480" w:hanging="480"/>
        <w:jc w:val="both"/>
        <w:rPr>
          <w:rFonts w:ascii="Times New Roman" w:hAnsi="Times New Roman" w:cs="Times New Roman"/>
          <w:noProof/>
          <w:sz w:val="24"/>
          <w:szCs w:val="24"/>
        </w:rPr>
      </w:pPr>
      <w:r w:rsidRPr="004E3B17">
        <w:rPr>
          <w:rFonts w:ascii="Times New Roman" w:hAnsi="Times New Roman" w:cs="Times New Roman"/>
          <w:noProof/>
          <w:sz w:val="24"/>
          <w:szCs w:val="24"/>
        </w:rPr>
        <w:t xml:space="preserve">Samudra, Anton Hendrik. “Pencemaran Nama Baik Dan Penghinaan Melalui Media Teknologi Informasi Komunikasi Di Indonesia Pasca Amandemen UU ITE.” </w:t>
      </w:r>
      <w:r w:rsidRPr="004E3B17">
        <w:rPr>
          <w:rFonts w:ascii="Times New Roman" w:hAnsi="Times New Roman" w:cs="Times New Roman"/>
          <w:i/>
          <w:iCs/>
          <w:noProof/>
          <w:sz w:val="24"/>
          <w:szCs w:val="24"/>
        </w:rPr>
        <w:t>Jurnal Hukum &amp; Pembangunan</w:t>
      </w:r>
      <w:r w:rsidRPr="004E3B17">
        <w:rPr>
          <w:rFonts w:ascii="Times New Roman" w:hAnsi="Times New Roman" w:cs="Times New Roman"/>
          <w:noProof/>
          <w:sz w:val="24"/>
          <w:szCs w:val="24"/>
        </w:rPr>
        <w:t xml:space="preserve"> 50, no. 1 (2020): 91–105. https://doi.org/http://dx.doi.org/10.21143/jhp.vol50.no1.2484.</w:t>
      </w:r>
    </w:p>
    <w:p w14:paraId="54D0B6E6" w14:textId="77777777" w:rsidR="004E3B17" w:rsidRPr="004E3B17" w:rsidRDefault="004E3B17" w:rsidP="00E0443F">
      <w:pPr>
        <w:widowControl w:val="0"/>
        <w:autoSpaceDE w:val="0"/>
        <w:autoSpaceDN w:val="0"/>
        <w:adjustRightInd w:val="0"/>
        <w:ind w:left="480" w:hanging="480"/>
        <w:jc w:val="both"/>
        <w:rPr>
          <w:rFonts w:ascii="Times New Roman" w:hAnsi="Times New Roman" w:cs="Times New Roman"/>
          <w:noProof/>
          <w:sz w:val="24"/>
          <w:szCs w:val="24"/>
        </w:rPr>
      </w:pPr>
      <w:r w:rsidRPr="004E3B17">
        <w:rPr>
          <w:rFonts w:ascii="Times New Roman" w:hAnsi="Times New Roman" w:cs="Times New Roman"/>
          <w:noProof/>
          <w:sz w:val="24"/>
          <w:szCs w:val="24"/>
        </w:rPr>
        <w:t xml:space="preserve">Sanjaya, Putu Eka Krisna, and Dewa Gde Rudy. “Perlindungan Hukum Terhadap Hak Merek Terkenal Di Indonesia.” </w:t>
      </w:r>
      <w:r w:rsidRPr="004E3B17">
        <w:rPr>
          <w:rFonts w:ascii="Times New Roman" w:hAnsi="Times New Roman" w:cs="Times New Roman"/>
          <w:i/>
          <w:iCs/>
          <w:noProof/>
          <w:sz w:val="24"/>
          <w:szCs w:val="24"/>
        </w:rPr>
        <w:t>Jurnal Kertha Semaya</w:t>
      </w:r>
      <w:r w:rsidRPr="004E3B17">
        <w:rPr>
          <w:rFonts w:ascii="Times New Roman" w:hAnsi="Times New Roman" w:cs="Times New Roman"/>
          <w:noProof/>
          <w:sz w:val="24"/>
          <w:szCs w:val="24"/>
        </w:rPr>
        <w:t xml:space="preserve"> 6, no. 11 (2018).</w:t>
      </w:r>
    </w:p>
    <w:p w14:paraId="66057157" w14:textId="77777777" w:rsidR="004E3B17" w:rsidRPr="004E3B17" w:rsidRDefault="004E3B17" w:rsidP="00E0443F">
      <w:pPr>
        <w:widowControl w:val="0"/>
        <w:autoSpaceDE w:val="0"/>
        <w:autoSpaceDN w:val="0"/>
        <w:adjustRightInd w:val="0"/>
        <w:ind w:left="480" w:hanging="480"/>
        <w:jc w:val="both"/>
        <w:rPr>
          <w:rFonts w:ascii="Times New Roman" w:hAnsi="Times New Roman" w:cs="Times New Roman"/>
          <w:noProof/>
          <w:sz w:val="24"/>
          <w:szCs w:val="24"/>
        </w:rPr>
      </w:pPr>
      <w:r w:rsidRPr="004E3B17">
        <w:rPr>
          <w:rFonts w:ascii="Times New Roman" w:hAnsi="Times New Roman" w:cs="Times New Roman"/>
          <w:noProof/>
          <w:sz w:val="24"/>
          <w:szCs w:val="24"/>
        </w:rPr>
        <w:t xml:space="preserve">Setiyawan, Wahyu Beny Mukti, Erifendi Churniawan, and Femmy Silaswaty Faried. “Information Technology Regulatory Efforts in Dealing With Cyber Attack To Preserve State Sovereignty of the Republic of Indonesia.” </w:t>
      </w:r>
      <w:r w:rsidRPr="004E3B17">
        <w:rPr>
          <w:rFonts w:ascii="Times New Roman" w:hAnsi="Times New Roman" w:cs="Times New Roman"/>
          <w:i/>
          <w:iCs/>
          <w:noProof/>
          <w:sz w:val="24"/>
          <w:szCs w:val="24"/>
        </w:rPr>
        <w:t>Urnal USM Law</w:t>
      </w:r>
      <w:r w:rsidRPr="004E3B17">
        <w:rPr>
          <w:rFonts w:ascii="Times New Roman" w:hAnsi="Times New Roman" w:cs="Times New Roman"/>
          <w:noProof/>
          <w:sz w:val="24"/>
          <w:szCs w:val="24"/>
        </w:rPr>
        <w:t xml:space="preserve"> 3, no. 2 (2020): 275–95. https://doi.org/http://dx.doi.org/10.26623/julr.v3i2.2773.</w:t>
      </w:r>
    </w:p>
    <w:p w14:paraId="79DA03FF" w14:textId="77777777" w:rsidR="004E3B17" w:rsidRPr="004E3B17" w:rsidRDefault="004E3B17" w:rsidP="00E0443F">
      <w:pPr>
        <w:widowControl w:val="0"/>
        <w:autoSpaceDE w:val="0"/>
        <w:autoSpaceDN w:val="0"/>
        <w:adjustRightInd w:val="0"/>
        <w:ind w:left="480" w:hanging="480"/>
        <w:jc w:val="both"/>
        <w:rPr>
          <w:rFonts w:ascii="Times New Roman" w:hAnsi="Times New Roman" w:cs="Times New Roman"/>
          <w:noProof/>
          <w:sz w:val="24"/>
          <w:szCs w:val="24"/>
        </w:rPr>
      </w:pPr>
      <w:r w:rsidRPr="004E3B17">
        <w:rPr>
          <w:rFonts w:ascii="Times New Roman" w:hAnsi="Times New Roman" w:cs="Times New Roman"/>
          <w:noProof/>
          <w:sz w:val="24"/>
          <w:szCs w:val="24"/>
        </w:rPr>
        <w:t xml:space="preserve">Soekanto, Soerjono. </w:t>
      </w:r>
      <w:r w:rsidRPr="004E3B17">
        <w:rPr>
          <w:rFonts w:ascii="Times New Roman" w:hAnsi="Times New Roman" w:cs="Times New Roman"/>
          <w:i/>
          <w:iCs/>
          <w:noProof/>
          <w:sz w:val="24"/>
          <w:szCs w:val="24"/>
        </w:rPr>
        <w:t>Penelitian Hukum Normatif: Suatu Tinjauan Singkat</w:t>
      </w:r>
      <w:r w:rsidRPr="004E3B17">
        <w:rPr>
          <w:rFonts w:ascii="Times New Roman" w:hAnsi="Times New Roman" w:cs="Times New Roman"/>
          <w:noProof/>
          <w:sz w:val="24"/>
          <w:szCs w:val="24"/>
        </w:rPr>
        <w:t>. Raja Grafindo Persada, 2007.</w:t>
      </w:r>
    </w:p>
    <w:p w14:paraId="3BD85555" w14:textId="492A8AEE" w:rsidR="004E3B17" w:rsidRPr="004E3B17" w:rsidRDefault="004E3B17" w:rsidP="00E0443F">
      <w:pPr>
        <w:widowControl w:val="0"/>
        <w:autoSpaceDE w:val="0"/>
        <w:autoSpaceDN w:val="0"/>
        <w:adjustRightInd w:val="0"/>
        <w:ind w:left="480" w:hanging="480"/>
        <w:jc w:val="both"/>
        <w:rPr>
          <w:rFonts w:ascii="Times New Roman" w:hAnsi="Times New Roman" w:cs="Times New Roman"/>
          <w:noProof/>
          <w:sz w:val="24"/>
          <w:szCs w:val="24"/>
        </w:rPr>
      </w:pPr>
      <w:r w:rsidRPr="004E3B17">
        <w:rPr>
          <w:rFonts w:ascii="Times New Roman" w:hAnsi="Times New Roman" w:cs="Times New Roman"/>
          <w:noProof/>
          <w:sz w:val="24"/>
          <w:szCs w:val="24"/>
        </w:rPr>
        <w:t xml:space="preserve">Soemarsono, Langit Rafi, and Rianda Dirkareshza. “Urgensi Penegakan Hukum Hak Cipta Terhadap Pembuat Konten Dalam Penggunaan Lagu Di Media Sosial.” </w:t>
      </w:r>
      <w:r w:rsidRPr="004E3B17">
        <w:rPr>
          <w:rFonts w:ascii="Times New Roman" w:hAnsi="Times New Roman" w:cs="Times New Roman"/>
          <w:i/>
          <w:iCs/>
          <w:noProof/>
          <w:sz w:val="24"/>
          <w:szCs w:val="24"/>
        </w:rPr>
        <w:t>Jurnal USM Law Review</w:t>
      </w:r>
      <w:r w:rsidRPr="004E3B17">
        <w:rPr>
          <w:rFonts w:ascii="Times New Roman" w:hAnsi="Times New Roman" w:cs="Times New Roman"/>
          <w:noProof/>
          <w:sz w:val="24"/>
          <w:szCs w:val="24"/>
        </w:rPr>
        <w:t xml:space="preserve"> 4, no. 2 (2021): 615.</w:t>
      </w:r>
      <w:r>
        <w:rPr>
          <w:rFonts w:ascii="Times New Roman" w:hAnsi="Times New Roman" w:cs="Times New Roman"/>
          <w:noProof/>
          <w:sz w:val="24"/>
          <w:szCs w:val="24"/>
        </w:rPr>
        <w:t xml:space="preserve"> </w:t>
      </w:r>
      <w:r w:rsidRPr="004E3B17">
        <w:rPr>
          <w:rFonts w:ascii="Times New Roman" w:hAnsi="Times New Roman" w:cs="Times New Roman"/>
          <w:noProof/>
          <w:sz w:val="24"/>
          <w:szCs w:val="24"/>
        </w:rPr>
        <w:t>https://doi.org/http://dx.doi.org/10.26623/julr.v4i2.4005.</w:t>
      </w:r>
    </w:p>
    <w:p w14:paraId="754E75EB" w14:textId="77777777" w:rsidR="004E3B17" w:rsidRPr="004E3B17" w:rsidRDefault="004E3B17" w:rsidP="00E0443F">
      <w:pPr>
        <w:widowControl w:val="0"/>
        <w:autoSpaceDE w:val="0"/>
        <w:autoSpaceDN w:val="0"/>
        <w:adjustRightInd w:val="0"/>
        <w:ind w:left="480" w:hanging="480"/>
        <w:jc w:val="both"/>
        <w:rPr>
          <w:rFonts w:ascii="Times New Roman" w:hAnsi="Times New Roman" w:cs="Times New Roman"/>
          <w:noProof/>
          <w:sz w:val="24"/>
          <w:szCs w:val="24"/>
        </w:rPr>
      </w:pPr>
      <w:r w:rsidRPr="004E3B17">
        <w:rPr>
          <w:rFonts w:ascii="Times New Roman" w:hAnsi="Times New Roman" w:cs="Times New Roman"/>
          <w:noProof/>
          <w:sz w:val="24"/>
          <w:szCs w:val="24"/>
        </w:rPr>
        <w:t xml:space="preserve">Sugiyono, Dr. </w:t>
      </w:r>
      <w:r w:rsidRPr="004E3B17">
        <w:rPr>
          <w:rFonts w:ascii="Times New Roman" w:hAnsi="Times New Roman" w:cs="Times New Roman"/>
          <w:i/>
          <w:iCs/>
          <w:noProof/>
          <w:sz w:val="24"/>
          <w:szCs w:val="24"/>
        </w:rPr>
        <w:t>Metode Penelitian Pendidikan Pendekatan Kuantitatif, Kualitatif Dan R&amp;D</w:t>
      </w:r>
      <w:r w:rsidRPr="004E3B17">
        <w:rPr>
          <w:rFonts w:ascii="Times New Roman" w:hAnsi="Times New Roman" w:cs="Times New Roman"/>
          <w:noProof/>
          <w:sz w:val="24"/>
          <w:szCs w:val="24"/>
        </w:rPr>
        <w:t>. Alfabeta, 2013.</w:t>
      </w:r>
    </w:p>
    <w:p w14:paraId="5E0EA29E" w14:textId="77777777" w:rsidR="004E3B17" w:rsidRPr="004E3B17" w:rsidRDefault="004E3B17" w:rsidP="00E0443F">
      <w:pPr>
        <w:widowControl w:val="0"/>
        <w:autoSpaceDE w:val="0"/>
        <w:autoSpaceDN w:val="0"/>
        <w:adjustRightInd w:val="0"/>
        <w:ind w:left="480" w:hanging="480"/>
        <w:jc w:val="both"/>
        <w:rPr>
          <w:rFonts w:ascii="Times New Roman" w:hAnsi="Times New Roman" w:cs="Times New Roman"/>
          <w:noProof/>
          <w:sz w:val="24"/>
          <w:szCs w:val="24"/>
        </w:rPr>
      </w:pPr>
      <w:r w:rsidRPr="004E3B17">
        <w:rPr>
          <w:rFonts w:ascii="Times New Roman" w:hAnsi="Times New Roman" w:cs="Times New Roman"/>
          <w:noProof/>
          <w:sz w:val="24"/>
          <w:szCs w:val="24"/>
        </w:rPr>
        <w:t xml:space="preserve">Tanya, Bernard L, Yoan Nursari Simanjuntak, and Markus Y Hage. </w:t>
      </w:r>
      <w:r w:rsidRPr="004E3B17">
        <w:rPr>
          <w:rFonts w:ascii="Times New Roman" w:hAnsi="Times New Roman" w:cs="Times New Roman"/>
          <w:i/>
          <w:iCs/>
          <w:noProof/>
          <w:sz w:val="24"/>
          <w:szCs w:val="24"/>
        </w:rPr>
        <w:t>Teori Hukum</w:t>
      </w:r>
      <w:r w:rsidRPr="004E3B17">
        <w:rPr>
          <w:rFonts w:ascii="Times New Roman" w:hAnsi="Times New Roman" w:cs="Times New Roman"/>
          <w:noProof/>
          <w:sz w:val="24"/>
          <w:szCs w:val="24"/>
        </w:rPr>
        <w:t>. Genta publishing, 2013.</w:t>
      </w:r>
    </w:p>
    <w:p w14:paraId="7281771D" w14:textId="77777777" w:rsidR="004E3B17" w:rsidRPr="004E3B17" w:rsidRDefault="004E3B17" w:rsidP="00E0443F">
      <w:pPr>
        <w:widowControl w:val="0"/>
        <w:autoSpaceDE w:val="0"/>
        <w:autoSpaceDN w:val="0"/>
        <w:adjustRightInd w:val="0"/>
        <w:ind w:left="480" w:hanging="480"/>
        <w:jc w:val="both"/>
        <w:rPr>
          <w:rFonts w:ascii="Times New Roman" w:hAnsi="Times New Roman" w:cs="Times New Roman"/>
          <w:noProof/>
          <w:sz w:val="24"/>
          <w:szCs w:val="24"/>
        </w:rPr>
      </w:pPr>
      <w:r w:rsidRPr="004E3B17">
        <w:rPr>
          <w:rFonts w:ascii="Times New Roman" w:hAnsi="Times New Roman" w:cs="Times New Roman"/>
          <w:noProof/>
          <w:sz w:val="24"/>
          <w:szCs w:val="24"/>
        </w:rPr>
        <w:t xml:space="preserve">Ujang Badru Jaman, Galuh Ratna Putri, and Tiara Azzahra Anzani. “Urgensi Perlindungan Hukum Terhadap Hak Cipta Karya Digital.” </w:t>
      </w:r>
      <w:r w:rsidRPr="004E3B17">
        <w:rPr>
          <w:rFonts w:ascii="Times New Roman" w:hAnsi="Times New Roman" w:cs="Times New Roman"/>
          <w:i/>
          <w:iCs/>
          <w:noProof/>
          <w:sz w:val="24"/>
          <w:szCs w:val="24"/>
        </w:rPr>
        <w:t>Jurnal Rechten : Riset Hukum Dan Hak Asasi Manusia</w:t>
      </w:r>
      <w:r w:rsidRPr="004E3B17">
        <w:rPr>
          <w:rFonts w:ascii="Times New Roman" w:hAnsi="Times New Roman" w:cs="Times New Roman"/>
          <w:noProof/>
          <w:sz w:val="24"/>
          <w:szCs w:val="24"/>
        </w:rPr>
        <w:t xml:space="preserve"> 3, no. 1 (2021): 9–17. https://doi.org/10.52005/rechten.v3i1.22.</w:t>
      </w:r>
    </w:p>
    <w:p w14:paraId="6BC38D11" w14:textId="77777777" w:rsidR="004E3B17" w:rsidRPr="004E3B17" w:rsidRDefault="004E3B17" w:rsidP="00E0443F">
      <w:pPr>
        <w:widowControl w:val="0"/>
        <w:autoSpaceDE w:val="0"/>
        <w:autoSpaceDN w:val="0"/>
        <w:adjustRightInd w:val="0"/>
        <w:ind w:left="480" w:hanging="480"/>
        <w:jc w:val="both"/>
        <w:rPr>
          <w:rFonts w:ascii="Times New Roman" w:hAnsi="Times New Roman" w:cs="Times New Roman"/>
          <w:noProof/>
          <w:sz w:val="24"/>
        </w:rPr>
      </w:pPr>
      <w:r w:rsidRPr="004E3B17">
        <w:rPr>
          <w:rFonts w:ascii="Times New Roman" w:hAnsi="Times New Roman" w:cs="Times New Roman"/>
          <w:noProof/>
          <w:sz w:val="24"/>
          <w:szCs w:val="24"/>
        </w:rPr>
        <w:t xml:space="preserve">Yustisia, Tim Visi. </w:t>
      </w:r>
      <w:r w:rsidRPr="004E3B17">
        <w:rPr>
          <w:rFonts w:ascii="Times New Roman" w:hAnsi="Times New Roman" w:cs="Times New Roman"/>
          <w:i/>
          <w:iCs/>
          <w:noProof/>
          <w:sz w:val="24"/>
          <w:szCs w:val="24"/>
        </w:rPr>
        <w:t>Panduan Resmi Hak Cipta: Mulai Mendaftar, Melindungi, Dan Menyelesaikan Sengketa</w:t>
      </w:r>
      <w:r w:rsidRPr="004E3B17">
        <w:rPr>
          <w:rFonts w:ascii="Times New Roman" w:hAnsi="Times New Roman" w:cs="Times New Roman"/>
          <w:noProof/>
          <w:sz w:val="24"/>
          <w:szCs w:val="24"/>
        </w:rPr>
        <w:t>. VisiMedia, 2015.</w:t>
      </w:r>
    </w:p>
    <w:p w14:paraId="16F809BB" w14:textId="143997E6" w:rsidR="00A77B3E" w:rsidRDefault="004E3B17" w:rsidP="00E0443F">
      <w:pPr>
        <w:ind w:left="0" w:firstLine="0"/>
        <w:jc w:val="both"/>
        <w:rPr>
          <w:rFonts w:ascii="Times New Roman" w:hAnsi="Times New Roman" w:cs="Times New Roman"/>
          <w:sz w:val="24"/>
          <w:szCs w:val="24"/>
        </w:rPr>
      </w:pPr>
      <w:r>
        <w:rPr>
          <w:rFonts w:ascii="Times New Roman" w:hAnsi="Times New Roman" w:cs="Times New Roman"/>
          <w:sz w:val="24"/>
          <w:szCs w:val="24"/>
        </w:rPr>
        <w:fldChar w:fldCharType="end"/>
      </w:r>
    </w:p>
    <w:sectPr w:rsidR="00A77B3E">
      <w:headerReference w:type="default" r:id="rId9"/>
      <w:footerReference w:type="first" r:id="rId10"/>
      <w:pgSz w:w="11906" w:h="16838"/>
      <w:pgMar w:top="1985" w:right="1134" w:bottom="1418" w:left="1984"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7795" w14:textId="77777777" w:rsidR="00915207" w:rsidRDefault="00915207">
      <w:r>
        <w:separator/>
      </w:r>
    </w:p>
  </w:endnote>
  <w:endnote w:type="continuationSeparator" w:id="0">
    <w:p w14:paraId="042D8680" w14:textId="77777777" w:rsidR="00915207" w:rsidRDefault="0091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274E" w14:textId="77777777" w:rsidR="00B0271A" w:rsidRDefault="00B0271A">
    <w:pPr>
      <w:tabs>
        <w:tab w:val="center" w:pos="4513"/>
        <w:tab w:val="right" w:pos="9026"/>
      </w:tabs>
      <w:ind w:left="0" w:hanging="2"/>
    </w:pPr>
  </w:p>
  <w:p w14:paraId="3B8C9EEC" w14:textId="77777777" w:rsidR="00B0271A" w:rsidRDefault="00B0271A">
    <w:pPr>
      <w:tabs>
        <w:tab w:val="center" w:pos="4513"/>
        <w:tab w:val="right" w:pos="9026"/>
      </w:tabs>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2B045" w14:textId="77777777" w:rsidR="00915207" w:rsidRDefault="00915207">
      <w:r>
        <w:separator/>
      </w:r>
    </w:p>
  </w:footnote>
  <w:footnote w:type="continuationSeparator" w:id="0">
    <w:p w14:paraId="66E94FD1" w14:textId="77777777" w:rsidR="00915207" w:rsidRDefault="00915207">
      <w:r>
        <w:continuationSeparator/>
      </w:r>
    </w:p>
  </w:footnote>
  <w:footnote w:id="1">
    <w:p w14:paraId="19829368" w14:textId="049018A6" w:rsidR="00A651E4" w:rsidRPr="00CD4EB9" w:rsidRDefault="00A651E4" w:rsidP="00CD4EB9">
      <w:pPr>
        <w:pStyle w:val="FootnoteText"/>
        <w:ind w:firstLine="721"/>
        <w:jc w:val="both"/>
        <w:rPr>
          <w:rFonts w:ascii="Times New Roman" w:hAnsi="Times New Roman" w:cs="Times New Roman"/>
          <w:sz w:val="18"/>
          <w:szCs w:val="18"/>
        </w:rPr>
      </w:pPr>
      <w:r w:rsidRPr="00CD4EB9">
        <w:rPr>
          <w:rStyle w:val="FootnoteReference"/>
          <w:rFonts w:ascii="Times New Roman" w:hAnsi="Times New Roman" w:cs="Times New Roman"/>
          <w:sz w:val="18"/>
          <w:szCs w:val="18"/>
        </w:rPr>
        <w:footnoteRef/>
      </w:r>
      <w:r w:rsidRPr="00CD4EB9">
        <w:rPr>
          <w:rFonts w:ascii="Times New Roman" w:hAnsi="Times New Roman" w:cs="Times New Roman"/>
          <w:sz w:val="18"/>
          <w:szCs w:val="18"/>
        </w:rPr>
        <w:t xml:space="preserve"> </w:t>
      </w:r>
      <w:r w:rsidRPr="00CD4EB9">
        <w:rPr>
          <w:rFonts w:ascii="Times New Roman" w:hAnsi="Times New Roman" w:cs="Times New Roman"/>
          <w:sz w:val="18"/>
          <w:szCs w:val="18"/>
        </w:rPr>
        <w:fldChar w:fldCharType="begin" w:fldLock="1"/>
      </w:r>
      <w:r w:rsidRPr="00CD4EB9">
        <w:rPr>
          <w:rFonts w:ascii="Times New Roman" w:hAnsi="Times New Roman" w:cs="Times New Roman"/>
          <w:sz w:val="18"/>
          <w:szCs w:val="18"/>
        </w:rPr>
        <w:instrText>ADDIN CSL_CITATION {"citationItems":[{"id":"ITEM-1","itemData":{"DOI":"https://doi.org/10.23960/metakom.v4i1.103","ISSN":"2614-4956","author":[{"dropping-particle":"","family":"Hasiholan","given":"Togi Prima","non-dropping-particle":"","parse-names":false,"suffix":""},{"dropping-particle":"","family":"Pratami","given":"Rezki","non-dropping-particle":"","parse-names":false,"suffix":""},{"dropping-particle":"","family":"Wahid","given":"Umaimah","non-dropping-particle":"","parse-names":false,"suffix":""}],"container-title":"Communiverse: Jurnal Ilmu Komunikasi","id":"ITEM-1","issue":"2","issued":{"date-parts":[["2020"]]},"page":"70-80","title":"Pemanfaatan Media Sosial Tik Tok Sebagai Media Kampanye Gerakan Cuci Tangan Di Indonesia Untuk Mencegah Covid-19","type":"article-journal","volume":"5"},"uris":["http://www.mendeley.com/documents/?uuid=44a7e94b-224f-47a6-94ca-4981d75dd1f6"]}],"mendeley":{"formattedCitation":"Togi Prima Hasiholan, Rezki Pratami, and Umaimah Wahid, “Pemanfaatan Media Sosial Tik Tok Sebagai Media Kampanye Gerakan Cuci Tangan Di Indonesia Untuk Mencegah Covid-19,” &lt;i&gt;Communiverse: Jurnal Ilmu Komunikasi&lt;/i&gt; 5, no. 2 (2020): 70–80, https://doi.org/https://doi.org/10.23960/metakom.v4i1.103.","plainTextFormattedCitation":"Togi Prima Hasiholan, Rezki Pratami, and Umaimah Wahid, “Pemanfaatan Media Sosial Tik Tok Sebagai Media Kampanye Gerakan Cuci Tangan Di Indonesia Untuk Mencegah Covid-19,” Communiverse: Jurnal Ilmu Komunikasi 5, no. 2 (2020): 70–80, https://doi.org/https://doi.org/10.23960/metakom.v4i1.103.","previouslyFormattedCitation":"Togi Prima Hasiholan, Rezki Pratami, and Umaimah Wahid, “Pemanfaatan Media Sosial Tik Tok Sebagai Media Kampanye Gerakan Cuci Tangan Di Indonesia Untuk Mencegah Covid-19,” &lt;i&gt;Communiverse: Jurnal Ilmu Komunikasi&lt;/i&gt; 5, no. 2 (2020): 70–80, https://doi.org/https://doi.org/10.23960/metakom.v4i1.103."},"properties":{"noteIndex":1},"schema":"https://github.com/citation-style-language/schema/raw/master/csl-citation.json"}</w:instrText>
      </w:r>
      <w:r w:rsidRPr="00CD4EB9">
        <w:rPr>
          <w:rFonts w:ascii="Times New Roman" w:hAnsi="Times New Roman" w:cs="Times New Roman"/>
          <w:sz w:val="18"/>
          <w:szCs w:val="18"/>
        </w:rPr>
        <w:fldChar w:fldCharType="separate"/>
      </w:r>
      <w:r w:rsidRPr="00CD4EB9">
        <w:rPr>
          <w:rFonts w:ascii="Times New Roman" w:hAnsi="Times New Roman" w:cs="Times New Roman"/>
          <w:noProof/>
          <w:sz w:val="18"/>
          <w:szCs w:val="18"/>
        </w:rPr>
        <w:t xml:space="preserve">Togi Prima Hasiholan, Rezki Pratami, and Umaimah Wahid, “Pemanfaatan Media Sosial Tik Tok Sebagai Media Kampanye Gerakan Cuci Tangan Di Indonesia Untuk Mencegah Covid-19,” </w:t>
      </w:r>
      <w:r w:rsidRPr="00CD4EB9">
        <w:rPr>
          <w:rFonts w:ascii="Times New Roman" w:hAnsi="Times New Roman" w:cs="Times New Roman"/>
          <w:i/>
          <w:noProof/>
          <w:sz w:val="18"/>
          <w:szCs w:val="18"/>
        </w:rPr>
        <w:t>Communiverse: Jurnal Ilmu Komunikasi</w:t>
      </w:r>
      <w:r w:rsidRPr="00CD4EB9">
        <w:rPr>
          <w:rFonts w:ascii="Times New Roman" w:hAnsi="Times New Roman" w:cs="Times New Roman"/>
          <w:noProof/>
          <w:sz w:val="18"/>
          <w:szCs w:val="18"/>
        </w:rPr>
        <w:t xml:space="preserve"> 5, no. 2 (2020): 70–80, https://doi.org/https://doi.org/10.23960/metakom.v4i1.103.</w:t>
      </w:r>
      <w:r w:rsidRPr="00CD4EB9">
        <w:rPr>
          <w:rFonts w:ascii="Times New Roman" w:hAnsi="Times New Roman" w:cs="Times New Roman"/>
          <w:sz w:val="18"/>
          <w:szCs w:val="18"/>
        </w:rPr>
        <w:fldChar w:fldCharType="end"/>
      </w:r>
    </w:p>
  </w:footnote>
  <w:footnote w:id="2">
    <w:p w14:paraId="7AA837CF" w14:textId="48ECD61A" w:rsidR="00A651E4" w:rsidRDefault="00A651E4" w:rsidP="00CD4EB9">
      <w:pPr>
        <w:pStyle w:val="FootnoteText"/>
        <w:ind w:firstLine="721"/>
        <w:jc w:val="both"/>
      </w:pPr>
      <w:r w:rsidRPr="00CD4EB9">
        <w:rPr>
          <w:rStyle w:val="FootnoteReference"/>
          <w:rFonts w:ascii="Times New Roman" w:hAnsi="Times New Roman" w:cs="Times New Roman"/>
          <w:sz w:val="18"/>
          <w:szCs w:val="18"/>
        </w:rPr>
        <w:footnoteRef/>
      </w:r>
      <w:r w:rsidRPr="00CD4EB9">
        <w:rPr>
          <w:rFonts w:ascii="Times New Roman" w:hAnsi="Times New Roman" w:cs="Times New Roman"/>
          <w:sz w:val="18"/>
          <w:szCs w:val="18"/>
        </w:rPr>
        <w:t xml:space="preserve"> </w:t>
      </w:r>
      <w:r w:rsidRPr="00CD4EB9">
        <w:rPr>
          <w:rFonts w:ascii="Times New Roman" w:hAnsi="Times New Roman" w:cs="Times New Roman"/>
          <w:sz w:val="18"/>
          <w:szCs w:val="18"/>
        </w:rPr>
        <w:fldChar w:fldCharType="begin" w:fldLock="1"/>
      </w:r>
      <w:r w:rsidR="00CD4EB9">
        <w:rPr>
          <w:rFonts w:ascii="Times New Roman" w:hAnsi="Times New Roman" w:cs="Times New Roman"/>
          <w:sz w:val="18"/>
          <w:szCs w:val="18"/>
        </w:rPr>
        <w:instrText>ADDIN CSL_CITATION {"citationItems":[{"id":"ITEM-1","itemData":{"DOI":"10.30659/jikm.v10i1.20302","ISSN":"2087-2461","abstract":"The Covid-19 pandemic that hit the world at the end of 2019 brought a torrent of changes in human life. The starting point for change occurs mainly in the aspect of human communication. The Covid-19 virus is transmitted through droplets in human activities. Where as an effort to contain the pandemic, face-to-face meetings are avoided. So direct communication that causes crowds in various public places is avoided and prohibited so as not to become a base for virus transmission. As a result, communication switches to new media through a set of digital technologies that are connected to the internet. Along with the advancement of the digital era in the 21st century, the role of new media as a means of communication is very urgent. This research is in the form of descriptive qualitative describing that the role of new media in the pandemic era is able to create effectiveness in supporting the continuity of social-community life.","author":[{"dropping-particle":"","family":"Mubarok","given":"Fikri Shofin","non-dropping-particle":"","parse-names":false,"suffix":""}],"container-title":"Jurnal Ilmiah Komunikasi Makna","id":"ITEM-1","issue":"1","issued":{"date-parts":[["2022"]]},"page":"28","title":"Pemanfaatan New Media Untuk Efektivitas Komunikasi Di Era Pandemi","type":"article-journal","volume":"10"},"uris":["http://www.mendeley.com/documents/?uuid=6eee6b83-4b48-4061-bcf9-ee578fa9e77e"]}],"mendeley":{"formattedCitation":"Fikri Shofin Mubarok, “Pemanfaatan New Media Untuk Efektivitas Komunikasi Di Era Pandemi,” &lt;i&gt;Jurnal Ilmiah Komunikasi Makna&lt;/i&gt; 10, no. 1 (2022): 28, https://doi.org/10.30659/jikm.v10i1.20302.","plainTextFormattedCitation":"Fikri Shofin Mubarok, “Pemanfaatan New Media Untuk Efektivitas Komunikasi Di Era Pandemi,” Jurnal Ilmiah Komunikasi Makna 10, no. 1 (2022): 28, https://doi.org/10.30659/jikm.v10i1.20302.","previouslyFormattedCitation":"Fikri Shofin Mubarok, “Pemanfaatan New Media Untuk Efektivitas Komunikasi Di Era Pandemi,” &lt;i&gt;Jurnal Ilmiah Komunikasi Makna&lt;/i&gt; 10, no. 1 (2022): 28, https://doi.org/10.30659/jikm.v10i1.20302."},"properties":{"noteIndex":2},"schema":"https://github.com/citation-style-language/schema/raw/master/csl-citation.json"}</w:instrText>
      </w:r>
      <w:r w:rsidRPr="00CD4EB9">
        <w:rPr>
          <w:rFonts w:ascii="Times New Roman" w:hAnsi="Times New Roman" w:cs="Times New Roman"/>
          <w:sz w:val="18"/>
          <w:szCs w:val="18"/>
        </w:rPr>
        <w:fldChar w:fldCharType="separate"/>
      </w:r>
      <w:r w:rsidRPr="00CD4EB9">
        <w:rPr>
          <w:rFonts w:ascii="Times New Roman" w:hAnsi="Times New Roman" w:cs="Times New Roman"/>
          <w:noProof/>
          <w:sz w:val="18"/>
          <w:szCs w:val="18"/>
        </w:rPr>
        <w:t xml:space="preserve">Fikri Shofin Mubarok, “Pemanfaatan New Media Untuk Efektivitas Komunikasi Di Era Pandemi,” </w:t>
      </w:r>
      <w:r w:rsidRPr="00CD4EB9">
        <w:rPr>
          <w:rFonts w:ascii="Times New Roman" w:hAnsi="Times New Roman" w:cs="Times New Roman"/>
          <w:i/>
          <w:noProof/>
          <w:sz w:val="18"/>
          <w:szCs w:val="18"/>
        </w:rPr>
        <w:t>Jurnal Ilmiah Komunikasi Makna</w:t>
      </w:r>
      <w:r w:rsidRPr="00CD4EB9">
        <w:rPr>
          <w:rFonts w:ascii="Times New Roman" w:hAnsi="Times New Roman" w:cs="Times New Roman"/>
          <w:noProof/>
          <w:sz w:val="18"/>
          <w:szCs w:val="18"/>
        </w:rPr>
        <w:t xml:space="preserve"> 10, no. 1 (2022): 28, https://doi.org/10.30659/jikm.v10i1.20302.</w:t>
      </w:r>
      <w:r w:rsidRPr="00CD4EB9">
        <w:rPr>
          <w:rFonts w:ascii="Times New Roman" w:hAnsi="Times New Roman" w:cs="Times New Roman"/>
          <w:sz w:val="18"/>
          <w:szCs w:val="18"/>
        </w:rPr>
        <w:fldChar w:fldCharType="end"/>
      </w:r>
    </w:p>
  </w:footnote>
  <w:footnote w:id="3">
    <w:p w14:paraId="3B2A7866" w14:textId="62EBF77C" w:rsidR="00CD4EB9" w:rsidRPr="00CD4EB9" w:rsidRDefault="00CD4EB9" w:rsidP="009C2C6E">
      <w:pPr>
        <w:pStyle w:val="FootnoteText"/>
        <w:ind w:firstLine="721"/>
        <w:jc w:val="both"/>
        <w:rPr>
          <w:rFonts w:ascii="Times New Roman" w:hAnsi="Times New Roman" w:cs="Times New Roman"/>
          <w:sz w:val="18"/>
          <w:szCs w:val="18"/>
        </w:rPr>
      </w:pPr>
      <w:r w:rsidRPr="00CD4EB9">
        <w:rPr>
          <w:rStyle w:val="FootnoteReference"/>
          <w:rFonts w:ascii="Times New Roman" w:hAnsi="Times New Roman" w:cs="Times New Roman"/>
          <w:sz w:val="18"/>
          <w:szCs w:val="18"/>
        </w:rPr>
        <w:footnoteRef/>
      </w:r>
      <w:r w:rsidRPr="00CD4EB9">
        <w:rPr>
          <w:rFonts w:ascii="Times New Roman" w:hAnsi="Times New Roman" w:cs="Times New Roman"/>
          <w:sz w:val="18"/>
          <w:szCs w:val="18"/>
        </w:rPr>
        <w:t xml:space="preserve"> </w:t>
      </w:r>
      <w:r w:rsidRPr="00CD4EB9">
        <w:rPr>
          <w:rFonts w:ascii="Times New Roman" w:hAnsi="Times New Roman" w:cs="Times New Roman"/>
          <w:sz w:val="18"/>
          <w:szCs w:val="18"/>
        </w:rPr>
        <w:fldChar w:fldCharType="begin" w:fldLock="1"/>
      </w:r>
      <w:r w:rsidRPr="00CD4EB9">
        <w:rPr>
          <w:rFonts w:ascii="Times New Roman" w:hAnsi="Times New Roman" w:cs="Times New Roman"/>
          <w:sz w:val="18"/>
          <w:szCs w:val="18"/>
        </w:rPr>
        <w:instrText>ADDIN CSL_CITATION {"citationItems":[{"id":"ITEM-1","itemData":{"DOI":"http://dx.doi.org/10.30641/kebijakan.2018.V12.313-330","author":[{"dropping-particle":"","family":"Lukito","given":"Imam","non-dropping-particle":"","parse-names":false,"suffix":""}],"container-title":"Jurnal Ilmiah Kebijakan Hukum","id":"ITEM-1","issue":"3","issued":{"date-parts":[["2018"]]},"title":"Peran Pemerintah Daerah Dalam Mendorong Potensi Indikasi Geografis","type":"article-journal","volume":"12"},"uris":["http://www.mendeley.com/documents/?uuid=e843d127-7c5e-497a-98e6-793e47d401cf"]}],"mendeley":{"formattedCitation":"Imam Lukito, “Peran Pemerintah Daerah Dalam Mendorong Potensi Indikasi Geografis,” &lt;i&gt;Jurnal Ilmiah Kebijakan Hukum&lt;/i&gt; 12, no. 3 (2018), https://doi.org/http://dx.doi.org/10.30641/kebijakan.2018.V12.313-330.","plainTextFormattedCitation":"Imam Lukito, “Peran Pemerintah Daerah Dalam Mendorong Potensi Indikasi Geografis,” Jurnal Ilmiah Kebijakan Hukum 12, no. 3 (2018), https://doi.org/http://dx.doi.org/10.30641/kebijakan.2018.V12.313-330.","previouslyFormattedCitation":"Imam Lukito, “Peran Pemerintah Daerah Dalam Mendorong Potensi Indikasi Geografis,” &lt;i&gt;Jurnal Ilmiah Kebijakan Hukum&lt;/i&gt; 12, no. 3 (2018), https://doi.org/http://dx.doi.org/10.30641/kebijakan.2018.V12.313-330."},"properties":{"noteIndex":3},"schema":"https://github.com/citation-style-language/schema/raw/master/csl-citation.json"}</w:instrText>
      </w:r>
      <w:r w:rsidRPr="00CD4EB9">
        <w:rPr>
          <w:rFonts w:ascii="Times New Roman" w:hAnsi="Times New Roman" w:cs="Times New Roman"/>
          <w:sz w:val="18"/>
          <w:szCs w:val="18"/>
        </w:rPr>
        <w:fldChar w:fldCharType="separate"/>
      </w:r>
      <w:r w:rsidRPr="00CD4EB9">
        <w:rPr>
          <w:rFonts w:ascii="Times New Roman" w:hAnsi="Times New Roman" w:cs="Times New Roman"/>
          <w:noProof/>
          <w:sz w:val="18"/>
          <w:szCs w:val="18"/>
        </w:rPr>
        <w:t xml:space="preserve">Imam Lukito, “Peran Pemerintah Daerah Dalam Mendorong Potensi Indikasi Geografis,” </w:t>
      </w:r>
      <w:r w:rsidRPr="00CD4EB9">
        <w:rPr>
          <w:rFonts w:ascii="Times New Roman" w:hAnsi="Times New Roman" w:cs="Times New Roman"/>
          <w:i/>
          <w:noProof/>
          <w:sz w:val="18"/>
          <w:szCs w:val="18"/>
        </w:rPr>
        <w:t>Jurnal Ilmiah Kebijakan Hukum</w:t>
      </w:r>
      <w:r w:rsidRPr="00CD4EB9">
        <w:rPr>
          <w:rFonts w:ascii="Times New Roman" w:hAnsi="Times New Roman" w:cs="Times New Roman"/>
          <w:noProof/>
          <w:sz w:val="18"/>
          <w:szCs w:val="18"/>
        </w:rPr>
        <w:t xml:space="preserve"> 12, no. 3 (2018), https://doi.org/http://dx.doi.org/10.30641/kebijakan.2018.V12.313-330.</w:t>
      </w:r>
      <w:r w:rsidRPr="00CD4EB9">
        <w:rPr>
          <w:rFonts w:ascii="Times New Roman" w:hAnsi="Times New Roman" w:cs="Times New Roman"/>
          <w:sz w:val="18"/>
          <w:szCs w:val="18"/>
        </w:rPr>
        <w:fldChar w:fldCharType="end"/>
      </w:r>
    </w:p>
  </w:footnote>
  <w:footnote w:id="4">
    <w:p w14:paraId="28AB047B" w14:textId="3F9F9A70" w:rsidR="00CD4EB9" w:rsidRDefault="00CD4EB9" w:rsidP="009C2C6E">
      <w:pPr>
        <w:pStyle w:val="FootnoteText"/>
        <w:ind w:firstLine="721"/>
        <w:jc w:val="both"/>
      </w:pPr>
      <w:r w:rsidRPr="00CD4EB9">
        <w:rPr>
          <w:rStyle w:val="FootnoteReference"/>
          <w:rFonts w:ascii="Times New Roman" w:hAnsi="Times New Roman" w:cs="Times New Roman"/>
          <w:sz w:val="18"/>
          <w:szCs w:val="18"/>
        </w:rPr>
        <w:footnoteRef/>
      </w:r>
      <w:r w:rsidRPr="00CD4EB9">
        <w:rPr>
          <w:rFonts w:ascii="Times New Roman" w:hAnsi="Times New Roman" w:cs="Times New Roman"/>
          <w:sz w:val="18"/>
          <w:szCs w:val="18"/>
        </w:rPr>
        <w:t xml:space="preserve"> </w:t>
      </w:r>
      <w:r w:rsidRPr="00CD4EB9">
        <w:rPr>
          <w:rFonts w:ascii="Times New Roman" w:hAnsi="Times New Roman" w:cs="Times New Roman"/>
          <w:sz w:val="18"/>
          <w:szCs w:val="18"/>
        </w:rPr>
        <w:fldChar w:fldCharType="begin" w:fldLock="1"/>
      </w:r>
      <w:r w:rsidR="008F7DF9">
        <w:rPr>
          <w:rFonts w:ascii="Times New Roman" w:hAnsi="Times New Roman" w:cs="Times New Roman"/>
          <w:sz w:val="18"/>
          <w:szCs w:val="18"/>
        </w:rPr>
        <w:instrText>ADDIN CSL_CITATION {"citationItems":[{"id":"ITEM-1","itemData":{"DOI":"10.52005/rechten.v3i1.22","ISSN":"2686-3626","abstract":"Perkembangan ilmu pengetahuan dan teknologi seiring berjalannya waktu mengalami perubahan yang sangat pesat dan siginifikan. Di era yang serba digital ini, karya-karya yang lazimnya berbentuk fisik dapat ini, karya-karya yang lazimnya berbentuk fisik dapat berubah menjadi bentuk digital. Tujuan dari penelitian ini yaitu untuk mengetahui cara perlindungan hukum terhadap karya cipta dalam era digital dan peran pemerintah dalam mengatasi terjadinya penggandaan karya cipta di era digital. Jenis penelitian hukum yang dilakukan secara yuridis normatif adalah yuridis normatif dimana hukum dikonsepkan sebagai apa yang tertulis dalam peraturan perundang-undangan (law in books) atau hukum dikonsepkan sebagai kaidah atau norma yang merupakan patokan berperilaku manusia yang dianggap pantas. Berdasarkan UUHC Nomor 28 Tahun 2014 Pasal 4 menyatakan bahwa hak cipta merupakan hak eksklusif yang terdiri atas hak moral dan hak ekonomi. Setiap orang yang melaksanakan hak ekonomi terhadap suatu karya wajib mendapatkan izin dari pencipta atau pemegang hak cipta. Upaya perlindungan hukum juga harus sesuai dengan pemberian sanksi yang tegas dan tepat kepada para pelanggar Hak Cipta oleh aparat penegak hukum sesuai dengan aturan perundang-undangan yang berlaku.","author":[{"dropping-particle":"","family":"Ujang Badru Jaman","given":"","non-dropping-particle":"","parse-names":false,"suffix":""},{"dropping-particle":"","family":"Galuh Ratna Putri","given":"","non-dropping-particle":"","parse-names":false,"suffix":""},{"dropping-particle":"","family":"Tiara Azzahra Anzani","given":"","non-dropping-particle":"","parse-names":false,"suffix":""}],"container-title":"Jurnal Rechten : Riset Hukum dan Hak Asasi Manusia","id":"ITEM-1","issue":"1","issued":{"date-parts":[["2021"]]},"page":"9-17","title":"Urgensi Perlindungan Hukum Terhadap Hak Cipta Karya Digital","type":"article-journal","volume":"3"},"uris":["http://www.mendeley.com/documents/?uuid=a0ee5e57-5301-47c8-8a24-08260431f362"]}],"mendeley":{"formattedCitation":"Ujang Badru Jaman, Galuh Ratna Putri, and Tiara Azzahra Anzani, “Urgensi Perlindungan Hukum Terhadap Hak Cipta Karya Digital,” &lt;i&gt;Jurnal Rechten : Riset Hukum Dan Hak Asasi Manusia&lt;/i&gt; 3, no. 1 (2021): 9–17, https://doi.org/10.52005/rechten.v3i1.22.","plainTextFormattedCitation":"Ujang Badru Jaman, Galuh Ratna Putri, and Tiara Azzahra Anzani, “Urgensi Perlindungan Hukum Terhadap Hak Cipta Karya Digital,” Jurnal Rechten : Riset Hukum Dan Hak Asasi Manusia 3, no. 1 (2021): 9–17, https://doi.org/10.52005/rechten.v3i1.22.","previouslyFormattedCitation":"Ujang Badru Jaman, Galuh Ratna Putri, and Tiara Azzahra Anzani, “Urgensi Perlindungan Hukum Terhadap Hak Cipta Karya Digital,” &lt;i&gt;Jurnal Rechten : Riset Hukum Dan Hak Asasi Manusia&lt;/i&gt; 3, no. 1 (2021): 9–17, https://doi.org/10.52005/rechten.v3i1.22."},"properties":{"noteIndex":4},"schema":"https://github.com/citation-style-language/schema/raw/master/csl-citation.json"}</w:instrText>
      </w:r>
      <w:r w:rsidRPr="00CD4EB9">
        <w:rPr>
          <w:rFonts w:ascii="Times New Roman" w:hAnsi="Times New Roman" w:cs="Times New Roman"/>
          <w:sz w:val="18"/>
          <w:szCs w:val="18"/>
        </w:rPr>
        <w:fldChar w:fldCharType="separate"/>
      </w:r>
      <w:r w:rsidRPr="00CD4EB9">
        <w:rPr>
          <w:rFonts w:ascii="Times New Roman" w:hAnsi="Times New Roman" w:cs="Times New Roman"/>
          <w:noProof/>
          <w:sz w:val="18"/>
          <w:szCs w:val="18"/>
        </w:rPr>
        <w:t xml:space="preserve">Ujang Badru Jaman, Galuh Ratna Putri, and Tiara Azzahra Anzani, “Urgensi Perlindungan Hukum Terhadap Hak Cipta Karya Digital,” </w:t>
      </w:r>
      <w:r w:rsidRPr="00CD4EB9">
        <w:rPr>
          <w:rFonts w:ascii="Times New Roman" w:hAnsi="Times New Roman" w:cs="Times New Roman"/>
          <w:i/>
          <w:noProof/>
          <w:sz w:val="18"/>
          <w:szCs w:val="18"/>
        </w:rPr>
        <w:t>Jurnal Rechten : Riset Hukum Dan Hak Asasi Manusia</w:t>
      </w:r>
      <w:r w:rsidRPr="00CD4EB9">
        <w:rPr>
          <w:rFonts w:ascii="Times New Roman" w:hAnsi="Times New Roman" w:cs="Times New Roman"/>
          <w:noProof/>
          <w:sz w:val="18"/>
          <w:szCs w:val="18"/>
        </w:rPr>
        <w:t xml:space="preserve"> 3, no. 1 (2021): 9–17, https://doi.org/10.52005/rechten.v3i1.22.</w:t>
      </w:r>
      <w:r w:rsidRPr="00CD4EB9">
        <w:rPr>
          <w:rFonts w:ascii="Times New Roman" w:hAnsi="Times New Roman" w:cs="Times New Roman"/>
          <w:sz w:val="18"/>
          <w:szCs w:val="18"/>
        </w:rPr>
        <w:fldChar w:fldCharType="end"/>
      </w:r>
    </w:p>
  </w:footnote>
  <w:footnote w:id="5">
    <w:p w14:paraId="14884D60" w14:textId="27522F4B" w:rsidR="00B050A6" w:rsidRPr="00645857" w:rsidRDefault="00B050A6" w:rsidP="00645857">
      <w:pPr>
        <w:pStyle w:val="FootnoteText"/>
        <w:ind w:firstLine="721"/>
        <w:jc w:val="both"/>
        <w:rPr>
          <w:rFonts w:ascii="Times New Roman" w:hAnsi="Times New Roman" w:cs="Times New Roman"/>
          <w:sz w:val="18"/>
          <w:szCs w:val="18"/>
        </w:rPr>
      </w:pPr>
      <w:r w:rsidRPr="00645857">
        <w:rPr>
          <w:rStyle w:val="FootnoteReference"/>
          <w:rFonts w:ascii="Times New Roman" w:hAnsi="Times New Roman" w:cs="Times New Roman"/>
          <w:sz w:val="18"/>
          <w:szCs w:val="18"/>
        </w:rPr>
        <w:footnoteRef/>
      </w:r>
      <w:r w:rsidRPr="00645857">
        <w:rPr>
          <w:rFonts w:ascii="Times New Roman" w:hAnsi="Times New Roman" w:cs="Times New Roman"/>
          <w:sz w:val="18"/>
          <w:szCs w:val="18"/>
        </w:rPr>
        <w:t xml:space="preserve"> </w:t>
      </w:r>
      <w:r w:rsidRPr="00645857">
        <w:rPr>
          <w:rFonts w:ascii="Times New Roman" w:hAnsi="Times New Roman" w:cs="Times New Roman"/>
          <w:sz w:val="18"/>
          <w:szCs w:val="18"/>
        </w:rPr>
        <w:fldChar w:fldCharType="begin" w:fldLock="1"/>
      </w:r>
      <w:r w:rsidR="00645857" w:rsidRPr="00645857">
        <w:rPr>
          <w:rFonts w:ascii="Times New Roman" w:hAnsi="Times New Roman" w:cs="Times New Roman"/>
          <w:sz w:val="18"/>
          <w:szCs w:val="18"/>
        </w:rPr>
        <w:instrText>ADDIN CSL_CITATION {"citationItems":[{"id":"ITEM-1","itemData":{"author":[{"dropping-particle":"","family":"Kholis","given":"Wildan","non-dropping-particle":"","parse-names":false,"suffix":""}],"id":"ITEM-1","issued":{"date-parts":[["2021"]]},"publisher":"Hukum Ekonomi Syariah IAIN Syekh Nurjati Cirebon","title":"Perlindungan Hukum Hak Cipta Logo (Studi Komparatif Berdasarkan Undang-undang Nomor 28 Tahun 2014 Tentang Hak Cipta dan Tinjauan Hukum Ekonomi Syariah)” Penelitian ini dilatarbelakangi oleh permasalahan mengena","type":"article"},"uris":["http://www.mendeley.com/documents/?uuid=f79f2177-1a1a-4839-b615-8355690f3e91"]}],"mendeley":{"formattedCitation":"Wildan Kholis, “Perlindungan Hukum Hak Cipta Logo (Studi Komparatif Berdasarkan Undang-Undang Nomor 28 Tahun 2014 Tentang Hak Cipta Dan Tinjauan Hukum Ekonomi Syariah)” Penelitian Ini Dilatarbelakangi Oleh Permasalahan Mengena” (Hukum Ekonomi Syariah IAIN Syekh Nurjati Cirebon, 2021).","plainTextFormattedCitation":"Wildan Kholis, “Perlindungan Hukum Hak Cipta Logo (Studi Komparatif Berdasarkan Undang-Undang Nomor 28 Tahun 2014 Tentang Hak Cipta Dan Tinjauan Hukum Ekonomi Syariah)” Penelitian Ini Dilatarbelakangi Oleh Permasalahan Mengena” (Hukum Ekonomi Syariah IAIN Syekh Nurjati Cirebon, 2021).","previouslyFormattedCitation":"Wildan Kholis, “Perlindungan Hukum Hak Cipta Logo (Studi Komparatif Berdasarkan Undang-Undang Nomor 28 Tahun 2014 Tentang Hak Cipta Dan Tinjauan Hukum Ekonomi Syariah)” Penelitian Ini Dilatarbelakangi Oleh Permasalahan Mengena” (Hukum Ekonomi Syariah IAIN Syekh Nurjati Cirebon, 2021)."},"properties":{"noteIndex":5},"schema":"https://github.com/citation-style-language/schema/raw/master/csl-citation.json"}</w:instrText>
      </w:r>
      <w:r w:rsidRPr="00645857">
        <w:rPr>
          <w:rFonts w:ascii="Times New Roman" w:hAnsi="Times New Roman" w:cs="Times New Roman"/>
          <w:sz w:val="18"/>
          <w:szCs w:val="18"/>
        </w:rPr>
        <w:fldChar w:fldCharType="separate"/>
      </w:r>
      <w:r w:rsidRPr="00645857">
        <w:rPr>
          <w:rFonts w:ascii="Times New Roman" w:hAnsi="Times New Roman" w:cs="Times New Roman"/>
          <w:noProof/>
          <w:sz w:val="18"/>
          <w:szCs w:val="18"/>
        </w:rPr>
        <w:t>Wildan Kholis, “Perlindungan Hukum Hak Cipta Logo (Studi Komparatif Berdasarkan Undang-Undang Nomor 28 Tahun 2014 Tentang Hak Cipta Dan Tinjauan Hukum Ekonomi Syariah)” Penelitian Ini Dilatarbelakangi Oleh Permasalahan Mengena” (Hukum Ekonomi Syariah IAIN Syekh Nurjati Cirebon, 2021).</w:t>
      </w:r>
      <w:r w:rsidRPr="00645857">
        <w:rPr>
          <w:rFonts w:ascii="Times New Roman" w:hAnsi="Times New Roman" w:cs="Times New Roman"/>
          <w:sz w:val="18"/>
          <w:szCs w:val="18"/>
        </w:rPr>
        <w:fldChar w:fldCharType="end"/>
      </w:r>
    </w:p>
  </w:footnote>
  <w:footnote w:id="6">
    <w:p w14:paraId="085A0563" w14:textId="5B976A8E" w:rsidR="00B050A6" w:rsidRPr="00645857" w:rsidRDefault="00B050A6" w:rsidP="00645857">
      <w:pPr>
        <w:pStyle w:val="FootnoteText"/>
        <w:ind w:firstLine="721"/>
        <w:jc w:val="both"/>
        <w:rPr>
          <w:rFonts w:ascii="Times New Roman" w:hAnsi="Times New Roman" w:cs="Times New Roman"/>
          <w:sz w:val="18"/>
          <w:szCs w:val="18"/>
        </w:rPr>
      </w:pPr>
      <w:r w:rsidRPr="00645857">
        <w:rPr>
          <w:rStyle w:val="FootnoteReference"/>
          <w:rFonts w:ascii="Times New Roman" w:hAnsi="Times New Roman" w:cs="Times New Roman"/>
          <w:sz w:val="18"/>
          <w:szCs w:val="18"/>
        </w:rPr>
        <w:footnoteRef/>
      </w:r>
      <w:r w:rsidRPr="00645857">
        <w:rPr>
          <w:rFonts w:ascii="Times New Roman" w:hAnsi="Times New Roman" w:cs="Times New Roman"/>
          <w:sz w:val="18"/>
          <w:szCs w:val="18"/>
        </w:rPr>
        <w:t xml:space="preserve"> </w:t>
      </w:r>
      <w:r w:rsidRPr="00645857">
        <w:rPr>
          <w:rFonts w:ascii="Times New Roman" w:hAnsi="Times New Roman" w:cs="Times New Roman"/>
          <w:sz w:val="18"/>
          <w:szCs w:val="18"/>
        </w:rPr>
        <w:fldChar w:fldCharType="begin" w:fldLock="1"/>
      </w:r>
      <w:r w:rsidR="00645857" w:rsidRPr="00645857">
        <w:rPr>
          <w:rFonts w:ascii="Times New Roman" w:hAnsi="Times New Roman" w:cs="Times New Roman"/>
          <w:sz w:val="18"/>
          <w:szCs w:val="18"/>
        </w:rPr>
        <w:instrText>ADDIN CSL_CITATION {"citationItems":[{"id":"ITEM-1","itemData":{"author":[{"dropping-particle":"","family":"Putri","given":"Vita Fatimah Ananda","non-dropping-particle":"","parse-names":false,"suffix":""}],"id":"ITEM-1","issued":{"date-parts":[["0"]]},"title":"Perlindungan Hukum Bagi PT. Kereta API Indonesia (Persero) Terhadap Penggunaan Tanpa Hak Logo Kereta API Oleh Komunitas Pecinta Kereta API","type":"article-journal"},"uris":["http://www.mendeley.com/documents/?uuid=f74dba95-caa9-4019-a86c-15a96bdac3c0"]}],"mendeley":{"formattedCitation":"Vita Fatimah Ananda Putri, “Perlindungan Hukum Bagi PT. Kereta API Indonesia (Persero) Terhadap Penggunaan Tanpa Hak Logo Kereta API Oleh Komunitas Pecinta Kereta API,” n.d.","plainTextFormattedCitation":"Vita Fatimah Ananda Putri, “Perlindungan Hukum Bagi PT. Kereta API Indonesia (Persero) Terhadap Penggunaan Tanpa Hak Logo Kereta API Oleh Komunitas Pecinta Kereta API,” n.d.","previouslyFormattedCitation":"Vita Fatimah Ananda Putri, “Perlindungan Hukum Bagi PT. Kereta API Indonesia (Persero) Terhadap Penggunaan Tanpa Hak Logo Kereta API Oleh Komunitas Pecinta Kereta API,” n.d."},"properties":{"noteIndex":6},"schema":"https://github.com/citation-style-language/schema/raw/master/csl-citation.json"}</w:instrText>
      </w:r>
      <w:r w:rsidRPr="00645857">
        <w:rPr>
          <w:rFonts w:ascii="Times New Roman" w:hAnsi="Times New Roman" w:cs="Times New Roman"/>
          <w:sz w:val="18"/>
          <w:szCs w:val="18"/>
        </w:rPr>
        <w:fldChar w:fldCharType="separate"/>
      </w:r>
      <w:r w:rsidRPr="00645857">
        <w:rPr>
          <w:rFonts w:ascii="Times New Roman" w:hAnsi="Times New Roman" w:cs="Times New Roman"/>
          <w:noProof/>
          <w:sz w:val="18"/>
          <w:szCs w:val="18"/>
        </w:rPr>
        <w:t>Vita Fatimah Ananda Putri, “Perlindungan Hukum Bagi PT. Kereta API Indonesia (Persero) Terhadap Penggunaan Tanpa Hak Logo Kereta API Oleh Komunitas Pecinta Kereta API,” n.d.</w:t>
      </w:r>
      <w:r w:rsidRPr="00645857">
        <w:rPr>
          <w:rFonts w:ascii="Times New Roman" w:hAnsi="Times New Roman" w:cs="Times New Roman"/>
          <w:sz w:val="18"/>
          <w:szCs w:val="18"/>
        </w:rPr>
        <w:fldChar w:fldCharType="end"/>
      </w:r>
    </w:p>
  </w:footnote>
  <w:footnote w:id="7">
    <w:p w14:paraId="11D66EE1" w14:textId="5D63358D" w:rsidR="008F7DF9" w:rsidRPr="0032094E" w:rsidRDefault="008F7DF9" w:rsidP="0032094E">
      <w:pPr>
        <w:pStyle w:val="FootnoteText"/>
        <w:ind w:firstLine="721"/>
        <w:jc w:val="both"/>
        <w:rPr>
          <w:rFonts w:ascii="Times New Roman" w:hAnsi="Times New Roman" w:cs="Times New Roman"/>
          <w:sz w:val="18"/>
          <w:szCs w:val="18"/>
        </w:rPr>
      </w:pPr>
      <w:r w:rsidRPr="0032094E">
        <w:rPr>
          <w:rStyle w:val="FootnoteReference"/>
          <w:rFonts w:ascii="Times New Roman" w:hAnsi="Times New Roman" w:cs="Times New Roman"/>
          <w:sz w:val="18"/>
          <w:szCs w:val="18"/>
        </w:rPr>
        <w:footnoteRef/>
      </w:r>
      <w:r w:rsidRPr="0032094E">
        <w:rPr>
          <w:rFonts w:ascii="Times New Roman" w:hAnsi="Times New Roman" w:cs="Times New Roman"/>
          <w:sz w:val="18"/>
          <w:szCs w:val="18"/>
        </w:rPr>
        <w:t xml:space="preserve"> </w:t>
      </w:r>
      <w:r w:rsidRPr="0032094E">
        <w:rPr>
          <w:rFonts w:ascii="Times New Roman" w:hAnsi="Times New Roman" w:cs="Times New Roman"/>
          <w:sz w:val="18"/>
          <w:szCs w:val="18"/>
        </w:rPr>
        <w:fldChar w:fldCharType="begin" w:fldLock="1"/>
      </w:r>
      <w:r w:rsidR="00674D16" w:rsidRPr="0032094E">
        <w:rPr>
          <w:rFonts w:ascii="Times New Roman" w:hAnsi="Times New Roman" w:cs="Times New Roman"/>
          <w:sz w:val="18"/>
          <w:szCs w:val="18"/>
        </w:rPr>
        <w:instrText>ADDIN CSL_CITATION {"citationItems":[{"id":"ITEM-1","itemData":{"author":[{"dropping-particle":"","family":"Mahmud Marzuki","given":"Peter","non-dropping-particle":"","parse-names":false,"suffix":""}],"container-title":"Jakarta: Kencana Prenada Media","id":"ITEM-1","issued":{"date-parts":[["2005"]]},"title":"Penelitian hukum","type":"book","volume":"55"},"uris":["http://www.mendeley.com/documents/?uuid=b9145b31-942c-4ac6-a75b-d625af260f4a"]}],"mendeley":{"formattedCitation":"Peter Mahmud Marzuki, &lt;i&gt;Penelitian Hukum&lt;/i&gt;, &lt;i&gt;Jakarta: Kencana Prenada Media&lt;/i&gt;, vol. 55, 2005.","plainTextFormattedCitation":"Peter Mahmud Marzuki, Penelitian Hukum, Jakarta: Kencana Prenada Media, vol. 55, 2005.","previouslyFormattedCitation":"Peter Mahmud Marzuki, &lt;i&gt;Penelitian Hukum&lt;/i&gt;, &lt;i&gt;Jakarta: Kencana Prenada Media&lt;/i&gt;, vol. 55, 2005."},"properties":{"noteIndex":7},"schema":"https://github.com/citation-style-language/schema/raw/master/csl-citation.json"}</w:instrText>
      </w:r>
      <w:r w:rsidRPr="0032094E">
        <w:rPr>
          <w:rFonts w:ascii="Times New Roman" w:hAnsi="Times New Roman" w:cs="Times New Roman"/>
          <w:sz w:val="18"/>
          <w:szCs w:val="18"/>
        </w:rPr>
        <w:fldChar w:fldCharType="separate"/>
      </w:r>
      <w:r w:rsidRPr="0032094E">
        <w:rPr>
          <w:rFonts w:ascii="Times New Roman" w:hAnsi="Times New Roman" w:cs="Times New Roman"/>
          <w:noProof/>
          <w:sz w:val="18"/>
          <w:szCs w:val="18"/>
        </w:rPr>
        <w:t xml:space="preserve">Peter Mahmud Marzuki, </w:t>
      </w:r>
      <w:r w:rsidRPr="0032094E">
        <w:rPr>
          <w:rFonts w:ascii="Times New Roman" w:hAnsi="Times New Roman" w:cs="Times New Roman"/>
          <w:i/>
          <w:noProof/>
          <w:sz w:val="18"/>
          <w:szCs w:val="18"/>
        </w:rPr>
        <w:t>Penelitian Hukum</w:t>
      </w:r>
      <w:r w:rsidRPr="0032094E">
        <w:rPr>
          <w:rFonts w:ascii="Times New Roman" w:hAnsi="Times New Roman" w:cs="Times New Roman"/>
          <w:noProof/>
          <w:sz w:val="18"/>
          <w:szCs w:val="18"/>
        </w:rPr>
        <w:t xml:space="preserve">, </w:t>
      </w:r>
      <w:r w:rsidRPr="0032094E">
        <w:rPr>
          <w:rFonts w:ascii="Times New Roman" w:hAnsi="Times New Roman" w:cs="Times New Roman"/>
          <w:i/>
          <w:noProof/>
          <w:sz w:val="18"/>
          <w:szCs w:val="18"/>
        </w:rPr>
        <w:t>Jakarta: Kencana Prenada Media</w:t>
      </w:r>
      <w:r w:rsidRPr="0032094E">
        <w:rPr>
          <w:rFonts w:ascii="Times New Roman" w:hAnsi="Times New Roman" w:cs="Times New Roman"/>
          <w:noProof/>
          <w:sz w:val="18"/>
          <w:szCs w:val="18"/>
        </w:rPr>
        <w:t>, vol. 55, 2005.</w:t>
      </w:r>
      <w:r w:rsidRPr="0032094E">
        <w:rPr>
          <w:rFonts w:ascii="Times New Roman" w:hAnsi="Times New Roman" w:cs="Times New Roman"/>
          <w:sz w:val="18"/>
          <w:szCs w:val="18"/>
        </w:rPr>
        <w:fldChar w:fldCharType="end"/>
      </w:r>
    </w:p>
  </w:footnote>
  <w:footnote w:id="8">
    <w:p w14:paraId="3B76A204" w14:textId="3088E392" w:rsidR="00674D16" w:rsidRPr="0032094E" w:rsidRDefault="00674D16" w:rsidP="0032094E">
      <w:pPr>
        <w:pStyle w:val="FootnoteText"/>
        <w:ind w:firstLine="721"/>
        <w:jc w:val="both"/>
        <w:rPr>
          <w:rFonts w:ascii="Times New Roman" w:hAnsi="Times New Roman" w:cs="Times New Roman"/>
          <w:sz w:val="18"/>
          <w:szCs w:val="18"/>
        </w:rPr>
      </w:pPr>
      <w:r w:rsidRPr="0032094E">
        <w:rPr>
          <w:rStyle w:val="FootnoteReference"/>
          <w:rFonts w:ascii="Times New Roman" w:hAnsi="Times New Roman" w:cs="Times New Roman"/>
          <w:sz w:val="18"/>
          <w:szCs w:val="18"/>
        </w:rPr>
        <w:footnoteRef/>
      </w:r>
      <w:r w:rsidRPr="0032094E">
        <w:rPr>
          <w:rFonts w:ascii="Times New Roman" w:hAnsi="Times New Roman" w:cs="Times New Roman"/>
          <w:sz w:val="18"/>
          <w:szCs w:val="18"/>
        </w:rPr>
        <w:t xml:space="preserve"> </w:t>
      </w:r>
      <w:r w:rsidRPr="0032094E">
        <w:rPr>
          <w:rFonts w:ascii="Times New Roman" w:hAnsi="Times New Roman" w:cs="Times New Roman"/>
          <w:sz w:val="18"/>
          <w:szCs w:val="18"/>
        </w:rPr>
        <w:fldChar w:fldCharType="begin" w:fldLock="1"/>
      </w:r>
      <w:r w:rsidRPr="0032094E">
        <w:rPr>
          <w:rFonts w:ascii="Times New Roman" w:hAnsi="Times New Roman" w:cs="Times New Roman"/>
          <w:sz w:val="18"/>
          <w:szCs w:val="18"/>
        </w:rPr>
        <w:instrText>ADDIN CSL_CITATION {"citationItems":[{"id":"ITEM-1","itemData":{"author":[{"dropping-particle":"","family":"Nasution","given":"Bahder Johan","non-dropping-particle":"","parse-names":false,"suffix":""}],"id":"ITEM-1","issued":{"date-parts":[["2008"]]},"publisher":"Bandung: Mandar Maju","title":"Metode penelitian ilmu hukum","type":"book"},"uris":["http://www.mendeley.com/documents/?uuid=734b4871-f240-459e-84ce-7c14204e57bf"]}],"mendeley":{"formattedCitation":"Bahder Johan Nasution, &lt;i&gt;Metode Penelitian Ilmu Hukum&lt;/i&gt; (Bandung: Mandar Maju, 2008).","plainTextFormattedCitation":"Bahder Johan Nasution, Metode Penelitian Ilmu Hukum (Bandung: Mandar Maju, 2008).","previouslyFormattedCitation":"Bahder Johan Nasution, &lt;i&gt;Metode Penelitian Ilmu Hukum&lt;/i&gt; (Bandung: Mandar Maju, 2008)."},"properties":{"noteIndex":8},"schema":"https://github.com/citation-style-language/schema/raw/master/csl-citation.json"}</w:instrText>
      </w:r>
      <w:r w:rsidRPr="0032094E">
        <w:rPr>
          <w:rFonts w:ascii="Times New Roman" w:hAnsi="Times New Roman" w:cs="Times New Roman"/>
          <w:sz w:val="18"/>
          <w:szCs w:val="18"/>
        </w:rPr>
        <w:fldChar w:fldCharType="separate"/>
      </w:r>
      <w:r w:rsidRPr="0032094E">
        <w:rPr>
          <w:rFonts w:ascii="Times New Roman" w:hAnsi="Times New Roman" w:cs="Times New Roman"/>
          <w:noProof/>
          <w:sz w:val="18"/>
          <w:szCs w:val="18"/>
        </w:rPr>
        <w:t xml:space="preserve">Bahder Johan Nasution, </w:t>
      </w:r>
      <w:r w:rsidRPr="0032094E">
        <w:rPr>
          <w:rFonts w:ascii="Times New Roman" w:hAnsi="Times New Roman" w:cs="Times New Roman"/>
          <w:i/>
          <w:noProof/>
          <w:sz w:val="18"/>
          <w:szCs w:val="18"/>
        </w:rPr>
        <w:t>Metode Penelitian Ilmu Hukum</w:t>
      </w:r>
      <w:r w:rsidRPr="0032094E">
        <w:rPr>
          <w:rFonts w:ascii="Times New Roman" w:hAnsi="Times New Roman" w:cs="Times New Roman"/>
          <w:noProof/>
          <w:sz w:val="18"/>
          <w:szCs w:val="18"/>
        </w:rPr>
        <w:t xml:space="preserve"> (Bandung: Mandar Maju, 2008).</w:t>
      </w:r>
      <w:r w:rsidRPr="0032094E">
        <w:rPr>
          <w:rFonts w:ascii="Times New Roman" w:hAnsi="Times New Roman" w:cs="Times New Roman"/>
          <w:sz w:val="18"/>
          <w:szCs w:val="18"/>
        </w:rPr>
        <w:fldChar w:fldCharType="end"/>
      </w:r>
    </w:p>
  </w:footnote>
  <w:footnote w:id="9">
    <w:p w14:paraId="43B405D6" w14:textId="2F5DF21D" w:rsidR="00674D16" w:rsidRPr="0032094E" w:rsidRDefault="00674D16" w:rsidP="0032094E">
      <w:pPr>
        <w:pStyle w:val="FootnoteText"/>
        <w:ind w:firstLine="721"/>
        <w:jc w:val="both"/>
        <w:rPr>
          <w:rFonts w:ascii="Times New Roman" w:hAnsi="Times New Roman" w:cs="Times New Roman"/>
          <w:sz w:val="18"/>
          <w:szCs w:val="18"/>
        </w:rPr>
      </w:pPr>
      <w:r w:rsidRPr="0032094E">
        <w:rPr>
          <w:rStyle w:val="FootnoteReference"/>
          <w:rFonts w:ascii="Times New Roman" w:hAnsi="Times New Roman" w:cs="Times New Roman"/>
          <w:sz w:val="18"/>
          <w:szCs w:val="18"/>
        </w:rPr>
        <w:footnoteRef/>
      </w:r>
      <w:r w:rsidRPr="0032094E">
        <w:rPr>
          <w:rFonts w:ascii="Times New Roman" w:hAnsi="Times New Roman" w:cs="Times New Roman"/>
          <w:sz w:val="18"/>
          <w:szCs w:val="18"/>
        </w:rPr>
        <w:t xml:space="preserve"> </w:t>
      </w:r>
      <w:r w:rsidRPr="0032094E">
        <w:rPr>
          <w:rFonts w:ascii="Times New Roman" w:hAnsi="Times New Roman" w:cs="Times New Roman"/>
          <w:sz w:val="18"/>
          <w:szCs w:val="18"/>
        </w:rPr>
        <w:fldChar w:fldCharType="begin" w:fldLock="1"/>
      </w:r>
      <w:r w:rsidR="0032094E" w:rsidRPr="0032094E">
        <w:rPr>
          <w:rFonts w:ascii="Times New Roman" w:hAnsi="Times New Roman" w:cs="Times New Roman"/>
          <w:sz w:val="18"/>
          <w:szCs w:val="18"/>
        </w:rPr>
        <w:instrText>ADDIN CSL_CITATION {"citationItems":[{"id":"ITEM-1","itemData":{"author":[{"dropping-particle":"","family":"Sugiyono","given":"Dr","non-dropping-particle":"","parse-names":false,"suffix":""}],"id":"ITEM-1","issued":{"date-parts":[["2013"]]},"publisher":"Alfabeta","title":"Metode penelitian pendidikan pendekatan kuantitatif, kualitatif dan R&amp;D","type":"book"},"uris":["http://www.mendeley.com/documents/?uuid=5277268c-36bb-4e85-b80f-409e4b26ba40"]}],"mendeley":{"formattedCitation":"Dr Sugiyono, &lt;i&gt;Metode Penelitian Pendidikan Pendekatan Kuantitatif, Kualitatif Dan R&amp;D&lt;/i&gt; (Alfabeta, 2013).","plainTextFormattedCitation":"Dr Sugiyono, Metode Penelitian Pendidikan Pendekatan Kuantitatif, Kualitatif Dan R&amp;D (Alfabeta, 2013).","previouslyFormattedCitation":"Dr Sugiyono, &lt;i&gt;Metode Penelitian Pendidikan Pendekatan Kuantitatif, Kualitatif Dan R&amp;D&lt;/i&gt; (Alfabeta, 2013)."},"properties":{"noteIndex":9},"schema":"https://github.com/citation-style-language/schema/raw/master/csl-citation.json"}</w:instrText>
      </w:r>
      <w:r w:rsidRPr="0032094E">
        <w:rPr>
          <w:rFonts w:ascii="Times New Roman" w:hAnsi="Times New Roman" w:cs="Times New Roman"/>
          <w:sz w:val="18"/>
          <w:szCs w:val="18"/>
        </w:rPr>
        <w:fldChar w:fldCharType="separate"/>
      </w:r>
      <w:r w:rsidRPr="0032094E">
        <w:rPr>
          <w:rFonts w:ascii="Times New Roman" w:hAnsi="Times New Roman" w:cs="Times New Roman"/>
          <w:noProof/>
          <w:sz w:val="18"/>
          <w:szCs w:val="18"/>
        </w:rPr>
        <w:t xml:space="preserve">Dr Sugiyono, </w:t>
      </w:r>
      <w:r w:rsidRPr="0032094E">
        <w:rPr>
          <w:rFonts w:ascii="Times New Roman" w:hAnsi="Times New Roman" w:cs="Times New Roman"/>
          <w:i/>
          <w:noProof/>
          <w:sz w:val="18"/>
          <w:szCs w:val="18"/>
        </w:rPr>
        <w:t>Metode Penelitian Pendidikan Pendekatan Kuantitatif, Kualitatif Dan R&amp;D</w:t>
      </w:r>
      <w:r w:rsidRPr="0032094E">
        <w:rPr>
          <w:rFonts w:ascii="Times New Roman" w:hAnsi="Times New Roman" w:cs="Times New Roman"/>
          <w:noProof/>
          <w:sz w:val="18"/>
          <w:szCs w:val="18"/>
        </w:rPr>
        <w:t xml:space="preserve"> (Alfabeta, 2013).</w:t>
      </w:r>
      <w:r w:rsidRPr="0032094E">
        <w:rPr>
          <w:rFonts w:ascii="Times New Roman" w:hAnsi="Times New Roman" w:cs="Times New Roman"/>
          <w:sz w:val="18"/>
          <w:szCs w:val="18"/>
        </w:rPr>
        <w:fldChar w:fldCharType="end"/>
      </w:r>
    </w:p>
  </w:footnote>
  <w:footnote w:id="10">
    <w:p w14:paraId="788B0652" w14:textId="21863C26" w:rsidR="0032094E" w:rsidRDefault="0032094E" w:rsidP="0032094E">
      <w:pPr>
        <w:pStyle w:val="FootnoteText"/>
        <w:ind w:firstLine="721"/>
        <w:jc w:val="both"/>
      </w:pPr>
      <w:r w:rsidRPr="0032094E">
        <w:rPr>
          <w:rStyle w:val="FootnoteReference"/>
          <w:rFonts w:ascii="Times New Roman" w:hAnsi="Times New Roman" w:cs="Times New Roman"/>
          <w:sz w:val="18"/>
          <w:szCs w:val="18"/>
        </w:rPr>
        <w:footnoteRef/>
      </w:r>
      <w:r w:rsidRPr="0032094E">
        <w:rPr>
          <w:rFonts w:ascii="Times New Roman" w:hAnsi="Times New Roman" w:cs="Times New Roman"/>
          <w:sz w:val="18"/>
          <w:szCs w:val="18"/>
        </w:rPr>
        <w:t xml:space="preserve"> </w:t>
      </w:r>
      <w:r w:rsidRPr="0032094E">
        <w:rPr>
          <w:rFonts w:ascii="Times New Roman" w:hAnsi="Times New Roman" w:cs="Times New Roman"/>
          <w:sz w:val="18"/>
          <w:szCs w:val="18"/>
        </w:rPr>
        <w:fldChar w:fldCharType="begin" w:fldLock="1"/>
      </w:r>
      <w:r>
        <w:rPr>
          <w:rFonts w:ascii="Times New Roman" w:hAnsi="Times New Roman" w:cs="Times New Roman"/>
          <w:sz w:val="18"/>
          <w:szCs w:val="18"/>
        </w:rPr>
        <w:instrText>ADDIN CSL_CITATION {"citationItems":[{"id":"ITEM-1","itemData":{"author":[{"dropping-particle":"","family":"Soekanto","given":"Soerjono","non-dropping-particle":"","parse-names":false,"suffix":""}],"id":"ITEM-1","issued":{"date-parts":[["2007"]]},"publisher":"Raja Grafindo Persada","title":"Penelitian Hukum Normatif: Suatu Tinjauan Singkat","type":"book"},"uris":["http://www.mendeley.com/documents/?uuid=a934c689-bb84-4b9d-8daf-08e241cc1363"]}],"mendeley":{"formattedCitation":"Soerjono Soekanto, &lt;i&gt;Penelitian Hukum Normatif: Suatu Tinjauan Singkat&lt;/i&gt; (Raja Grafindo Persada, 2007).","plainTextFormattedCitation":"Soerjono Soekanto, Penelitian Hukum Normatif: Suatu Tinjauan Singkat (Raja Grafindo Persada, 2007).","previouslyFormattedCitation":"Soerjono Soekanto, &lt;i&gt;Penelitian Hukum Normatif: Suatu Tinjauan Singkat&lt;/i&gt; (Raja Grafindo Persada, 2007)."},"properties":{"noteIndex":10},"schema":"https://github.com/citation-style-language/schema/raw/master/csl-citation.json"}</w:instrText>
      </w:r>
      <w:r w:rsidRPr="0032094E">
        <w:rPr>
          <w:rFonts w:ascii="Times New Roman" w:hAnsi="Times New Roman" w:cs="Times New Roman"/>
          <w:sz w:val="18"/>
          <w:szCs w:val="18"/>
        </w:rPr>
        <w:fldChar w:fldCharType="separate"/>
      </w:r>
      <w:r w:rsidRPr="0032094E">
        <w:rPr>
          <w:rFonts w:ascii="Times New Roman" w:hAnsi="Times New Roman" w:cs="Times New Roman"/>
          <w:noProof/>
          <w:sz w:val="18"/>
          <w:szCs w:val="18"/>
        </w:rPr>
        <w:t xml:space="preserve">Soerjono Soekanto, </w:t>
      </w:r>
      <w:r w:rsidRPr="0032094E">
        <w:rPr>
          <w:rFonts w:ascii="Times New Roman" w:hAnsi="Times New Roman" w:cs="Times New Roman"/>
          <w:i/>
          <w:noProof/>
          <w:sz w:val="18"/>
          <w:szCs w:val="18"/>
        </w:rPr>
        <w:t>Penelitian Hukum Normatif: Suatu Tinjauan Singkat</w:t>
      </w:r>
      <w:r w:rsidRPr="0032094E">
        <w:rPr>
          <w:rFonts w:ascii="Times New Roman" w:hAnsi="Times New Roman" w:cs="Times New Roman"/>
          <w:noProof/>
          <w:sz w:val="18"/>
          <w:szCs w:val="18"/>
        </w:rPr>
        <w:t xml:space="preserve"> (Raja Grafindo Persada, 2007).</w:t>
      </w:r>
      <w:r w:rsidRPr="0032094E">
        <w:rPr>
          <w:rFonts w:ascii="Times New Roman" w:hAnsi="Times New Roman" w:cs="Times New Roman"/>
          <w:sz w:val="18"/>
          <w:szCs w:val="18"/>
        </w:rPr>
        <w:fldChar w:fldCharType="end"/>
      </w:r>
    </w:p>
  </w:footnote>
  <w:footnote w:id="11">
    <w:p w14:paraId="3773B6E6" w14:textId="79E01E01" w:rsidR="001D06E8" w:rsidRPr="00B43EC1" w:rsidRDefault="001D06E8" w:rsidP="00B43EC1">
      <w:pPr>
        <w:pStyle w:val="FootnoteText"/>
        <w:ind w:firstLine="721"/>
        <w:jc w:val="both"/>
        <w:rPr>
          <w:rFonts w:ascii="Times New Roman" w:hAnsi="Times New Roman" w:cs="Times New Roman"/>
          <w:sz w:val="18"/>
          <w:szCs w:val="18"/>
        </w:rPr>
      </w:pPr>
      <w:r w:rsidRPr="00B43EC1">
        <w:rPr>
          <w:rStyle w:val="FootnoteReference"/>
          <w:rFonts w:ascii="Times New Roman" w:hAnsi="Times New Roman" w:cs="Times New Roman"/>
          <w:sz w:val="18"/>
          <w:szCs w:val="18"/>
        </w:rPr>
        <w:footnoteRef/>
      </w:r>
      <w:r w:rsidRPr="00B43EC1">
        <w:rPr>
          <w:rFonts w:ascii="Times New Roman" w:hAnsi="Times New Roman" w:cs="Times New Roman"/>
          <w:sz w:val="18"/>
          <w:szCs w:val="18"/>
        </w:rPr>
        <w:t xml:space="preserve"> </w:t>
      </w:r>
      <w:r w:rsidRPr="00B43EC1">
        <w:rPr>
          <w:rFonts w:ascii="Times New Roman" w:hAnsi="Times New Roman" w:cs="Times New Roman"/>
          <w:sz w:val="18"/>
          <w:szCs w:val="18"/>
        </w:rPr>
        <w:fldChar w:fldCharType="begin" w:fldLock="1"/>
      </w:r>
      <w:r w:rsidR="00B43EC1" w:rsidRPr="00B43EC1">
        <w:rPr>
          <w:rFonts w:ascii="Times New Roman" w:hAnsi="Times New Roman" w:cs="Times New Roman"/>
          <w:sz w:val="18"/>
          <w:szCs w:val="18"/>
        </w:rPr>
        <w:instrText>ADDIN CSL_CITATION {"citationItems":[{"id":"ITEM-1","itemData":{"DOI":"http://dx.doi.org/10.26623/julr.v3i2.2773","abstract":"This study aims to analyze the existence of the ITE Law and Regulatory Efforts in the face of cyber attacks. Currently, technology is developing so rapidly, therefore, it is necessary to provide protection for current IT users so that users always feel protected by Indonesian Law. This research uses normative legal research. In terms of its nature, this research includes legal research that is descriptive in nature. Analysis of the formulation of the problem is carried out prescriptively using Grammatical interpretation and systematic interpretation. The enactment of the ITE Law is the first cyber law in Indonesia which aims to provide legal certainty for the community and prevent crimes caused by information technology for its users. The special law on cyber crime is one of the ideal cyber crime criminalization policies in Indonesia which contains general rules that apply to all crimes that apply in the field of information and communication technology, crimes related to the confidentiality of data or computer systems. Law enforcement is an important aspect in a country. In this case, the POLRI as a law enforcer that has the function, duty and authority to realize public security and order, including taking firm action in law enforcement against cyber crimes. Keyword:","author":[{"dropping-particle":"","family":"Setiyawan","given":"Wahyu Beny Mukti","non-dropping-particle":"","parse-names":false,"suffix":""},{"dropping-particle":"","family":"Churniawan","given":"Erifendi","non-dropping-particle":"","parse-names":false,"suffix":""},{"dropping-particle":"","family":"Faried","given":"Femmy Silaswaty","non-dropping-particle":"","parse-names":false,"suffix":""}],"container-title":"urnal USM Law","id":"ITEM-1","issue":"2","issued":{"date-parts":[["2020"]]},"page":"275-295","title":"Information Technology Regulatory Efforts in Dealing With Cyber Attack To Preserve State Sovereignty of the Republic of Indonesia","type":"article-journal","volume":"3"},"uris":["http://www.mendeley.com/documents/?uuid=410eff39-4a81-4d20-b029-ef8b68e43c12"]}],"mendeley":{"formattedCitation":"Wahyu Beny Mukti Setiyawan, Erifendi Churniawan, and Femmy Silaswaty Faried, “Information Technology Regulatory Efforts in Dealing With Cyber Attack To Preserve State Sovereignty of the Republic of Indonesia,” &lt;i&gt;Urnal USM Law&lt;/i&gt; 3, no. 2 (2020): 275–95, https://doi.org/http://dx.doi.org/10.26623/julr.v3i2.2773.","plainTextFormattedCitation":"Wahyu Beny Mukti Setiyawan, Erifendi Churniawan, and Femmy Silaswaty Faried, “Information Technology Regulatory Efforts in Dealing With Cyber Attack To Preserve State Sovereignty of the Republic of Indonesia,” Urnal USM Law 3, no. 2 (2020): 275–95, https://doi.org/http://dx.doi.org/10.26623/julr.v3i2.2773.","previouslyFormattedCitation":"Wahyu Beny Mukti Setiyawan, Erifendi Churniawan, and Femmy Silaswaty Faried, “Information Technology Regulatory Efforts in Dealing With Cyber Attack To Preserve State Sovereignty of the Republic of Indonesia,” &lt;i&gt;Urnal USM Law&lt;/i&gt; 3, no. 2 (2020): 275–95, https://doi.org/http://dx.doi.org/10.26623/julr.v3i2.2773."},"properties":{"noteIndex":11},"schema":"https://github.com/citation-style-language/schema/raw/master/csl-citation.json"}</w:instrText>
      </w:r>
      <w:r w:rsidRPr="00B43EC1">
        <w:rPr>
          <w:rFonts w:ascii="Times New Roman" w:hAnsi="Times New Roman" w:cs="Times New Roman"/>
          <w:sz w:val="18"/>
          <w:szCs w:val="18"/>
        </w:rPr>
        <w:fldChar w:fldCharType="separate"/>
      </w:r>
      <w:r w:rsidRPr="00B43EC1">
        <w:rPr>
          <w:rFonts w:ascii="Times New Roman" w:hAnsi="Times New Roman" w:cs="Times New Roman"/>
          <w:noProof/>
          <w:sz w:val="18"/>
          <w:szCs w:val="18"/>
        </w:rPr>
        <w:t xml:space="preserve">Wahyu Beny Mukti Setiyawan, Erifendi Churniawan, and Femmy Silaswaty Faried, “Information Technology Regulatory Efforts in Dealing With Cyber Attack To Preserve State Sovereignty of the Republic of Indonesia,” </w:t>
      </w:r>
      <w:r w:rsidRPr="00B43EC1">
        <w:rPr>
          <w:rFonts w:ascii="Times New Roman" w:hAnsi="Times New Roman" w:cs="Times New Roman"/>
          <w:i/>
          <w:noProof/>
          <w:sz w:val="18"/>
          <w:szCs w:val="18"/>
        </w:rPr>
        <w:t>Urnal USM Law</w:t>
      </w:r>
      <w:r w:rsidRPr="00B43EC1">
        <w:rPr>
          <w:rFonts w:ascii="Times New Roman" w:hAnsi="Times New Roman" w:cs="Times New Roman"/>
          <w:noProof/>
          <w:sz w:val="18"/>
          <w:szCs w:val="18"/>
        </w:rPr>
        <w:t xml:space="preserve"> 3, no. 2 (2020): 275–95, https://doi.org/http://dx.doi.org/10.26623/julr.v3i2.2773.</w:t>
      </w:r>
      <w:r w:rsidRPr="00B43EC1">
        <w:rPr>
          <w:rFonts w:ascii="Times New Roman" w:hAnsi="Times New Roman" w:cs="Times New Roman"/>
          <w:sz w:val="18"/>
          <w:szCs w:val="18"/>
        </w:rPr>
        <w:fldChar w:fldCharType="end"/>
      </w:r>
    </w:p>
  </w:footnote>
  <w:footnote w:id="12">
    <w:p w14:paraId="5A62F1E1" w14:textId="7BDFE953" w:rsidR="00B43EC1" w:rsidRPr="00B43EC1" w:rsidRDefault="00B43EC1" w:rsidP="00B43EC1">
      <w:pPr>
        <w:pStyle w:val="FootnoteText"/>
        <w:ind w:firstLine="721"/>
        <w:jc w:val="both"/>
        <w:rPr>
          <w:rFonts w:ascii="Times New Roman" w:hAnsi="Times New Roman" w:cs="Times New Roman"/>
          <w:sz w:val="18"/>
          <w:szCs w:val="18"/>
        </w:rPr>
      </w:pPr>
      <w:r w:rsidRPr="00B43EC1">
        <w:rPr>
          <w:rStyle w:val="FootnoteReference"/>
          <w:rFonts w:ascii="Times New Roman" w:hAnsi="Times New Roman" w:cs="Times New Roman"/>
          <w:sz w:val="18"/>
          <w:szCs w:val="18"/>
        </w:rPr>
        <w:footnoteRef/>
      </w:r>
      <w:r w:rsidRPr="00B43EC1">
        <w:rPr>
          <w:rFonts w:ascii="Times New Roman" w:hAnsi="Times New Roman" w:cs="Times New Roman"/>
          <w:sz w:val="18"/>
          <w:szCs w:val="18"/>
        </w:rPr>
        <w:t xml:space="preserve"> </w:t>
      </w:r>
      <w:r w:rsidRPr="00B43EC1">
        <w:rPr>
          <w:rFonts w:ascii="Times New Roman" w:hAnsi="Times New Roman" w:cs="Times New Roman"/>
          <w:sz w:val="18"/>
          <w:szCs w:val="18"/>
        </w:rPr>
        <w:fldChar w:fldCharType="begin" w:fldLock="1"/>
      </w:r>
      <w:r w:rsidRPr="00B43EC1">
        <w:rPr>
          <w:rFonts w:ascii="Times New Roman" w:hAnsi="Times New Roman" w:cs="Times New Roman"/>
          <w:sz w:val="18"/>
          <w:szCs w:val="18"/>
        </w:rPr>
        <w:instrText>ADDIN CSL_CITATION {"citationItems":[{"id":"ITEM-1","itemData":{"DOI":"http://dx.doi.org/10.26623/julr.v4i2.4005","abstract":"Tulisan ini bertujuan untuk mengkaji dan meneliti terkait bagaiamana penegakan hukum terhadap para pembuat konten dalam penggunaan lagu di media sosial. Metode penelitian hukum yuridis normatif dengan pendekatan analisis dengan menggunakan ketentuan perundang-undangan yang relevan dengan permasalahan yang dibahas. Hasil studi menunjukkan bahwa salah satu fenomena yang cukup sering ditemukan di internet khususnya di berbagai platform media sosial adalah pelanggaran hak cipta yang dilakukan oleh para pembuat konten dalam penggadaan ulang dan mempublikasikan karya cipta lagu milik Pencipta lagu atau musisi, tanpa menyadari pentingnya aturan hak ekonomi dan hak moral terkait hak cipta lagu. Akibat maraknya pelanggaran yang terjadi mengenai hak cipta khususnya mengenai lagu, tidak sedikit peran dari para musisi ataupun pencipta lagu yang menginginkan pembaharuan terkait peraturan hak cipta khususnya dalam penggunaan karya lagu di media sosial. Adapun dalam penelitian ini akan membahas tentang apa bentuk pelanggaran hak cipta yang dilakukan oleh para pembuat konten dalam penggunaan lagu di media sosial dan bagaimana bentuk penegakan hukum bagi para pembuat konten dalam penggunaan lagu media sosial. Bahwa berdasarkan hasil analisis, dapat ditarik kesimpulan menjadi penting untuk dibuat dalam peraturan pemerintah yang secara spesifik mengenai ketentuan hak cipta dalam penggunaan lagu di media sosial yang kaitannya dengan hak ekonomi dan hak moral.","author":[{"dropping-particle":"","family":"Soemarsono","given":"Langit Rafi","non-dropping-particle":"","parse-names":false,"suffix":""},{"dropping-particle":"","family":"Dirkareshza","given":"Rianda","non-dropping-particle":"","parse-names":false,"suffix":""}],"container-title":"Jurnal USM Law Review","id":"ITEM-1","issue":"2","issued":{"date-parts":[["2021"]]},"page":"615","title":"Urgensi Penegakan Hukum Hak Cipta Terhadap Pembuat Konten Dalam Penggunaan Lagu Di Media Sosial","type":"article-journal","volume":"4"},"uris":["http://www.mendeley.com/documents/?uuid=d25b6812-9d56-4f6b-aab0-27231789aefe"]}],"mendeley":{"formattedCitation":"Langit Rafi Soemarsono and Rianda Dirkareshza, “Urgensi Penegakan Hukum Hak Cipta Terhadap Pembuat Konten Dalam Penggunaan Lagu Di Media Sosial,” &lt;i&gt;Jurnal USM Law Review&lt;/i&gt; 4, no. 2 (2021): 615, https://doi.org/http://dx.doi.org/10.26623/julr.v4i2.4005.","plainTextFormattedCitation":"Langit Rafi Soemarsono and Rianda Dirkareshza, “Urgensi Penegakan Hukum Hak Cipta Terhadap Pembuat Konten Dalam Penggunaan Lagu Di Media Sosial,” Jurnal USM Law Review 4, no. 2 (2021): 615, https://doi.org/http://dx.doi.org/10.26623/julr.v4i2.4005.","previouslyFormattedCitation":"Langit Rafi Soemarsono and Rianda Dirkareshza, “Urgensi Penegakan Hukum Hak Cipta Terhadap Pembuat Konten Dalam Penggunaan Lagu Di Media Sosial,” &lt;i&gt;Jurnal USM Law Review&lt;/i&gt; 4, no. 2 (2021): 615, https://doi.org/http://dx.doi.org/10.26623/julr.v4i2.4005."},"properties":{"noteIndex":12},"schema":"https://github.com/citation-style-language/schema/raw/master/csl-citation.json"}</w:instrText>
      </w:r>
      <w:r w:rsidRPr="00B43EC1">
        <w:rPr>
          <w:rFonts w:ascii="Times New Roman" w:hAnsi="Times New Roman" w:cs="Times New Roman"/>
          <w:sz w:val="18"/>
          <w:szCs w:val="18"/>
        </w:rPr>
        <w:fldChar w:fldCharType="separate"/>
      </w:r>
      <w:r w:rsidRPr="00B43EC1">
        <w:rPr>
          <w:rFonts w:ascii="Times New Roman" w:hAnsi="Times New Roman" w:cs="Times New Roman"/>
          <w:noProof/>
          <w:sz w:val="18"/>
          <w:szCs w:val="18"/>
        </w:rPr>
        <w:t xml:space="preserve">Langit Rafi Soemarsono and Rianda Dirkareshza, “Urgensi Penegakan Hukum Hak Cipta Terhadap Pembuat Konten Dalam Penggunaan Lagu Di Media Sosial,” </w:t>
      </w:r>
      <w:r w:rsidRPr="00B43EC1">
        <w:rPr>
          <w:rFonts w:ascii="Times New Roman" w:hAnsi="Times New Roman" w:cs="Times New Roman"/>
          <w:i/>
          <w:noProof/>
          <w:sz w:val="18"/>
          <w:szCs w:val="18"/>
        </w:rPr>
        <w:t>Jurnal USM Law Review</w:t>
      </w:r>
      <w:r w:rsidRPr="00B43EC1">
        <w:rPr>
          <w:rFonts w:ascii="Times New Roman" w:hAnsi="Times New Roman" w:cs="Times New Roman"/>
          <w:noProof/>
          <w:sz w:val="18"/>
          <w:szCs w:val="18"/>
        </w:rPr>
        <w:t xml:space="preserve"> 4, no. 2 (2021): 615, https://doi.org/http://dx.doi.org/10.26623/julr.v4i2.4005.</w:t>
      </w:r>
      <w:r w:rsidRPr="00B43EC1">
        <w:rPr>
          <w:rFonts w:ascii="Times New Roman" w:hAnsi="Times New Roman" w:cs="Times New Roman"/>
          <w:sz w:val="18"/>
          <w:szCs w:val="18"/>
        </w:rPr>
        <w:fldChar w:fldCharType="end"/>
      </w:r>
    </w:p>
  </w:footnote>
  <w:footnote w:id="13">
    <w:p w14:paraId="102B2178" w14:textId="70148D3D" w:rsidR="00B43EC1" w:rsidRPr="00B43EC1" w:rsidRDefault="00B43EC1" w:rsidP="00B43EC1">
      <w:pPr>
        <w:pStyle w:val="FootnoteText"/>
        <w:ind w:firstLine="721"/>
        <w:jc w:val="both"/>
        <w:rPr>
          <w:rFonts w:ascii="Times New Roman" w:hAnsi="Times New Roman" w:cs="Times New Roman"/>
          <w:sz w:val="18"/>
          <w:szCs w:val="18"/>
        </w:rPr>
      </w:pPr>
      <w:r w:rsidRPr="00B43EC1">
        <w:rPr>
          <w:rStyle w:val="FootnoteReference"/>
          <w:rFonts w:ascii="Times New Roman" w:hAnsi="Times New Roman" w:cs="Times New Roman"/>
          <w:sz w:val="18"/>
          <w:szCs w:val="18"/>
        </w:rPr>
        <w:footnoteRef/>
      </w:r>
      <w:r w:rsidRPr="00B43EC1">
        <w:rPr>
          <w:rFonts w:ascii="Times New Roman" w:hAnsi="Times New Roman" w:cs="Times New Roman"/>
          <w:sz w:val="18"/>
          <w:szCs w:val="18"/>
        </w:rPr>
        <w:t xml:space="preserve"> </w:t>
      </w:r>
      <w:r w:rsidRPr="00B43EC1">
        <w:rPr>
          <w:rFonts w:ascii="Times New Roman" w:hAnsi="Times New Roman" w:cs="Times New Roman"/>
          <w:sz w:val="18"/>
          <w:szCs w:val="18"/>
        </w:rPr>
        <w:fldChar w:fldCharType="begin" w:fldLock="1"/>
      </w:r>
      <w:r w:rsidR="004E3B17">
        <w:rPr>
          <w:rFonts w:ascii="Times New Roman" w:hAnsi="Times New Roman" w:cs="Times New Roman"/>
          <w:sz w:val="18"/>
          <w:szCs w:val="18"/>
        </w:rPr>
        <w:instrText>ADDIN CSL_CITATION {"citationItems":[{"id":"ITEM-1","itemData":{"DOI":"http://dx.doi.org/10.26623/julr.v4i2.4097","ISSN":"2621-4105","author":[{"dropping-particle":"","family":"Afif","given":"Muhamad Shafwan","non-dropping-particle":"","parse-names":false,"suffix":""},{"dropping-particle":"","family":"Sugiyono","given":"Heru","non-dropping-particle":"","parse-names":false,"suffix":""}],"container-title":"Jurnal USM Law Review","id":"ITEM-1","issue":"2","issued":{"date-parts":[["2021"]]},"page":"565-585","title":"Perlindungan Hukum Bagi Pemegang Merek Terkenal Di Indonesia","type":"article-journal","volume":"4"},"uris":["http://www.mendeley.com/documents/?uuid=7fb371c2-f759-4129-9d09-99365fbb16a7"]}],"mendeley":{"formattedCitation":"Muhamad Shafwan Afif and Heru Sugiyono, “Perlindungan Hukum Bagi Pemegang Merek Terkenal Di Indonesia,” &lt;i&gt;Jurnal USM Law Review&lt;/i&gt; 4, no. 2 (2021): 565–85, https://doi.org/http://dx.doi.org/10.26623/julr.v4i2.4097.","plainTextFormattedCitation":"Muhamad Shafwan Afif and Heru Sugiyono, “Perlindungan Hukum Bagi Pemegang Merek Terkenal Di Indonesia,” Jurnal USM Law Review 4, no. 2 (2021): 565–85, https://doi.org/http://dx.doi.org/10.26623/julr.v4i2.4097.","previouslyFormattedCitation":"Muhamad Shafwan Afif and Heru Sugiyono, “Perlindungan Hukum Bagi Pemegang Merek Terkenal Di Indonesia,” &lt;i&gt;Jurnal USM Law Review&lt;/i&gt; 4, no. 2 (2021): 565–85, https://doi.org/http://dx.doi.org/10.26623/julr.v4i2.4097."},"properties":{"noteIndex":13},"schema":"https://github.com/citation-style-language/schema/raw/master/csl-citation.json"}</w:instrText>
      </w:r>
      <w:r w:rsidRPr="00B43EC1">
        <w:rPr>
          <w:rFonts w:ascii="Times New Roman" w:hAnsi="Times New Roman" w:cs="Times New Roman"/>
          <w:sz w:val="18"/>
          <w:szCs w:val="18"/>
        </w:rPr>
        <w:fldChar w:fldCharType="separate"/>
      </w:r>
      <w:r w:rsidRPr="00B43EC1">
        <w:rPr>
          <w:rFonts w:ascii="Times New Roman" w:hAnsi="Times New Roman" w:cs="Times New Roman"/>
          <w:noProof/>
          <w:sz w:val="18"/>
          <w:szCs w:val="18"/>
        </w:rPr>
        <w:t xml:space="preserve">Muhamad Shafwan Afif and Heru Sugiyono, “Perlindungan Hukum Bagi Pemegang Merek Terkenal Di Indonesia,” </w:t>
      </w:r>
      <w:r w:rsidRPr="00B43EC1">
        <w:rPr>
          <w:rFonts w:ascii="Times New Roman" w:hAnsi="Times New Roman" w:cs="Times New Roman"/>
          <w:i/>
          <w:noProof/>
          <w:sz w:val="18"/>
          <w:szCs w:val="18"/>
        </w:rPr>
        <w:t>Jurnal USM Law Review</w:t>
      </w:r>
      <w:r w:rsidRPr="00B43EC1">
        <w:rPr>
          <w:rFonts w:ascii="Times New Roman" w:hAnsi="Times New Roman" w:cs="Times New Roman"/>
          <w:noProof/>
          <w:sz w:val="18"/>
          <w:szCs w:val="18"/>
        </w:rPr>
        <w:t xml:space="preserve"> 4, no. 2 (2021): 565–85, https://doi.org/http://dx.doi.org/10.26623/julr.v4i2.4097.</w:t>
      </w:r>
      <w:r w:rsidRPr="00B43EC1">
        <w:rPr>
          <w:rFonts w:ascii="Times New Roman" w:hAnsi="Times New Roman" w:cs="Times New Roman"/>
          <w:sz w:val="18"/>
          <w:szCs w:val="18"/>
        </w:rPr>
        <w:fldChar w:fldCharType="end"/>
      </w:r>
    </w:p>
  </w:footnote>
  <w:footnote w:id="14">
    <w:p w14:paraId="5226EEA2" w14:textId="14F9B02E" w:rsidR="00E13CCC" w:rsidRPr="00E13CCC" w:rsidRDefault="00E13CCC" w:rsidP="00E13CCC">
      <w:pPr>
        <w:pStyle w:val="FootnoteText"/>
        <w:ind w:firstLine="721"/>
        <w:jc w:val="both"/>
        <w:rPr>
          <w:rFonts w:ascii="Times New Roman" w:hAnsi="Times New Roman" w:cs="Times New Roman"/>
          <w:sz w:val="18"/>
          <w:szCs w:val="18"/>
        </w:rPr>
      </w:pPr>
      <w:r>
        <w:rPr>
          <w:rStyle w:val="FootnoteReference"/>
        </w:rPr>
        <w:footnoteRef/>
      </w:r>
      <w:r>
        <w:t xml:space="preserve"> </w:t>
      </w:r>
      <w:r w:rsidRPr="00E13CCC">
        <w:rPr>
          <w:rFonts w:ascii="Times New Roman" w:hAnsi="Times New Roman" w:cs="Times New Roman"/>
          <w:sz w:val="18"/>
          <w:szCs w:val="18"/>
        </w:rPr>
        <w:fldChar w:fldCharType="begin" w:fldLock="1"/>
      </w:r>
      <w:r>
        <w:rPr>
          <w:rFonts w:ascii="Times New Roman" w:hAnsi="Times New Roman" w:cs="Times New Roman"/>
          <w:sz w:val="18"/>
          <w:szCs w:val="18"/>
        </w:rPr>
        <w:instrText>ADDIN CSL_CITATION {"citationItems":[{"id":"ITEM-1","itemData":{"ISBN":"6021500016","author":[{"dropping-particle":"","family":"Tanya","given":"Bernard L","non-dropping-particle":"","parse-names":false,"suffix":""},{"dropping-particle":"","family":"Simanjuntak","given":"Yoan Nursari","non-dropping-particle":"","parse-names":false,"suffix":""},{"dropping-particle":"","family":"Hage","given":"Markus Y","non-dropping-particle":"","parse-names":false,"suffix":""}],"id":"ITEM-1","issued":{"date-parts":[["2013"]]},"publisher":"Genta publishing","title":"Teori Hukum","type":"book"},"uris":["http://www.mendeley.com/documents/?uuid=5fdf1cc4-6387-46d3-af01-ec154d161976"]}],"mendeley":{"formattedCitation":"Bernard L Tanya, Yoan Nursari Simanjuntak, and Markus Y Hage, &lt;i&gt;Teori Hukum&lt;/i&gt; (Genta publishing, 2013).","plainTextFormattedCitation":"Bernard L Tanya, Yoan Nursari Simanjuntak, and Markus Y Hage, Teori Hukum (Genta publishing, 2013).","previouslyFormattedCitation":"Bernard L Tanya, Yoan Nursari Simanjuntak, and Markus Y Hage, &lt;i&gt;Teori Hukum&lt;/i&gt; (Genta publishing, 2013)."},"properties":{"noteIndex":14},"schema":"https://github.com/citation-style-language/schema/raw/master/csl-citation.json"}</w:instrText>
      </w:r>
      <w:r w:rsidRPr="00E13CCC">
        <w:rPr>
          <w:rFonts w:ascii="Times New Roman" w:hAnsi="Times New Roman" w:cs="Times New Roman"/>
          <w:sz w:val="18"/>
          <w:szCs w:val="18"/>
        </w:rPr>
        <w:fldChar w:fldCharType="separate"/>
      </w:r>
      <w:r w:rsidRPr="00E13CCC">
        <w:rPr>
          <w:rFonts w:ascii="Times New Roman" w:hAnsi="Times New Roman" w:cs="Times New Roman"/>
          <w:noProof/>
          <w:sz w:val="18"/>
          <w:szCs w:val="18"/>
        </w:rPr>
        <w:t xml:space="preserve">Bernard L Tanya, Yoan Nursari Simanjuntak, and Markus Y Hage, </w:t>
      </w:r>
      <w:r w:rsidRPr="00E13CCC">
        <w:rPr>
          <w:rFonts w:ascii="Times New Roman" w:hAnsi="Times New Roman" w:cs="Times New Roman"/>
          <w:i/>
          <w:noProof/>
          <w:sz w:val="18"/>
          <w:szCs w:val="18"/>
        </w:rPr>
        <w:t>Teori Hukum</w:t>
      </w:r>
      <w:r w:rsidRPr="00E13CCC">
        <w:rPr>
          <w:rFonts w:ascii="Times New Roman" w:hAnsi="Times New Roman" w:cs="Times New Roman"/>
          <w:noProof/>
          <w:sz w:val="18"/>
          <w:szCs w:val="18"/>
        </w:rPr>
        <w:t xml:space="preserve"> (Genta publishing, 2013).</w:t>
      </w:r>
      <w:r w:rsidRPr="00E13CCC">
        <w:rPr>
          <w:rFonts w:ascii="Times New Roman" w:hAnsi="Times New Roman" w:cs="Times New Roman"/>
          <w:sz w:val="18"/>
          <w:szCs w:val="18"/>
        </w:rPr>
        <w:fldChar w:fldCharType="end"/>
      </w:r>
    </w:p>
  </w:footnote>
  <w:footnote w:id="15">
    <w:p w14:paraId="0923689C" w14:textId="6012003D" w:rsidR="00E13CCC" w:rsidRDefault="00E13CCC" w:rsidP="00E13CCC">
      <w:pPr>
        <w:pStyle w:val="FootnoteText"/>
        <w:ind w:firstLine="721"/>
        <w:jc w:val="both"/>
      </w:pPr>
      <w:r w:rsidRPr="00E13CCC">
        <w:rPr>
          <w:rStyle w:val="FootnoteReference"/>
          <w:rFonts w:ascii="Times New Roman" w:hAnsi="Times New Roman" w:cs="Times New Roman"/>
          <w:sz w:val="18"/>
          <w:szCs w:val="18"/>
        </w:rPr>
        <w:footnoteRef/>
      </w:r>
      <w:r w:rsidRPr="00E13CCC">
        <w:rPr>
          <w:rFonts w:ascii="Times New Roman" w:hAnsi="Times New Roman" w:cs="Times New Roman"/>
          <w:sz w:val="18"/>
          <w:szCs w:val="18"/>
        </w:rPr>
        <w:t xml:space="preserve"> </w:t>
      </w:r>
      <w:r w:rsidRPr="00E13CCC">
        <w:rPr>
          <w:rFonts w:ascii="Times New Roman" w:hAnsi="Times New Roman" w:cs="Times New Roman"/>
          <w:sz w:val="18"/>
          <w:szCs w:val="18"/>
        </w:rPr>
        <w:fldChar w:fldCharType="begin" w:fldLock="1"/>
      </w:r>
      <w:r>
        <w:rPr>
          <w:rFonts w:ascii="Times New Roman" w:hAnsi="Times New Roman" w:cs="Times New Roman"/>
          <w:sz w:val="18"/>
          <w:szCs w:val="18"/>
        </w:rPr>
        <w:instrText>ADDIN CSL_CITATION {"citationItems":[{"id":"ITEM-1","itemData":{"DOI":"10.26623/julr.v4i1.3328","abstract":"Penelitian tentang hak imunitas advokat ini bertujuan untuk mengetahui sejauh mana hak imunitas advokat diterapkan, apa kendalanya dan bagaimana solusinya. Undang-Undang Advokat mengakui hak imunitas advokat secara terbatas yaitu diatur dalam Pasal 14, Pasal 15, Pasal 16 Undang-Undang Advokat Nomor 18 Tahun 2003 tentang Advokat di mana sentral daripada pasal-pasal tersebut adalah dalam Pasal 16. Hak Imunitas yang ada dalam UU Advokat tersebut kemudian diperkuat dengan Putusan Nomor 26/PUU-XI/2013 dengan diakuinya dan dijaminnya perlindungan terhadap Advokat dalam tindakan-tindakan non-litigasi yang dilakukan dengan iktikad baik dan untuk kepentingan pembelaan klien di dalam maupun di luar pengadilan. Di dalam praktek penegakan hukum, banyak advokat yang menyalahgunakan hak imunitas ini dan demikian pula sebaliknya banyak penegak hukum lain yang belum paham tentang hak imunitas advokat. Penelitian ini ini menggunakan pendekatan yuridis normatif. Hasil penelitian menyimpulkan bahwa penerapan hak imunitas berhasil apabila antar lembaga penegak hukum bekerja sesuai marwah undang-undang dan masing-masing pelaku hukum menjaga profesionalitas sesuai kode etik dan berpegang teguh pada asas iktikad baik untuk menjunjung tinggi hukum dan keadilan agar bermanfaat bagi masyarakat luas.","author":[{"dropping-particle":"","family":"Cahyani","given":"Fenny","non-dropping-particle":"","parse-names":false,"suffix":""},{"dropping-particle":"","family":"Junaidi","given":"Muhammad","non-dropping-particle":"","parse-names":false,"suffix":""},{"dropping-particle":"","family":"Arifin","given":"Zaenal","non-dropping-particle":"","parse-names":false,"suffix":""},{"dropping-particle":"","family":"Sukarna","given":"Kadi","non-dropping-particle":"","parse-names":false,"suffix":""}],"container-title":"Jurnal USM Law Review","id":"ITEM-1","issue":"1","issued":{"date-parts":[["2021"]]},"page":"146","title":"Kedudukan Hak Imunitas Advokat Di Indonesia","type":"article-journal","volume":"4"},"uris":["http://www.mendeley.com/documents/?uuid=f7032700-c8ce-4d80-98ad-192751335067"]}],"mendeley":{"formattedCitation":"Fenny Cahyani et al., “Kedudukan Hak Imunitas Advokat Di Indonesia,” &lt;i&gt;Jurnal USM Law Review&lt;/i&gt; 4, no. 1 (2021): 146, https://doi.org/10.26623/julr.v4i1.3328.","plainTextFormattedCitation":"Fenny Cahyani et al., “Kedudukan Hak Imunitas Advokat Di Indonesia,” Jurnal USM Law Review 4, no. 1 (2021): 146, https://doi.org/10.26623/julr.v4i1.3328.","previouslyFormattedCitation":"Fenny Cahyani et al., “Kedudukan Hak Imunitas Advokat Di Indonesia,” &lt;i&gt;Jurnal USM Law Review&lt;/i&gt; 4, no. 1 (2021): 146, https://doi.org/10.26623/julr.v4i1.3328."},"properties":{"noteIndex":15},"schema":"https://github.com/citation-style-language/schema/raw/master/csl-citation.json"}</w:instrText>
      </w:r>
      <w:r w:rsidRPr="00E13CCC">
        <w:rPr>
          <w:rFonts w:ascii="Times New Roman" w:hAnsi="Times New Roman" w:cs="Times New Roman"/>
          <w:sz w:val="18"/>
          <w:szCs w:val="18"/>
        </w:rPr>
        <w:fldChar w:fldCharType="separate"/>
      </w:r>
      <w:r w:rsidRPr="00E13CCC">
        <w:rPr>
          <w:rFonts w:ascii="Times New Roman" w:hAnsi="Times New Roman" w:cs="Times New Roman"/>
          <w:noProof/>
          <w:sz w:val="18"/>
          <w:szCs w:val="18"/>
        </w:rPr>
        <w:t xml:space="preserve">Fenny Cahyani et al., “Kedudukan Hak Imunitas Advokat Di Indonesia,” </w:t>
      </w:r>
      <w:r w:rsidRPr="00E13CCC">
        <w:rPr>
          <w:rFonts w:ascii="Times New Roman" w:hAnsi="Times New Roman" w:cs="Times New Roman"/>
          <w:i/>
          <w:noProof/>
          <w:sz w:val="18"/>
          <w:szCs w:val="18"/>
        </w:rPr>
        <w:t>Jurnal USM Law Review</w:t>
      </w:r>
      <w:r w:rsidRPr="00E13CCC">
        <w:rPr>
          <w:rFonts w:ascii="Times New Roman" w:hAnsi="Times New Roman" w:cs="Times New Roman"/>
          <w:noProof/>
          <w:sz w:val="18"/>
          <w:szCs w:val="18"/>
        </w:rPr>
        <w:t xml:space="preserve"> 4, no. 1 (2021): 146, https://doi.org/10.26623/julr.v4i1.3328.</w:t>
      </w:r>
      <w:r w:rsidRPr="00E13CCC">
        <w:rPr>
          <w:rFonts w:ascii="Times New Roman" w:hAnsi="Times New Roman" w:cs="Times New Roman"/>
          <w:sz w:val="18"/>
          <w:szCs w:val="18"/>
        </w:rPr>
        <w:fldChar w:fldCharType="end"/>
      </w:r>
    </w:p>
  </w:footnote>
  <w:footnote w:id="16">
    <w:p w14:paraId="4F7B4723" w14:textId="61AE79B6" w:rsidR="004E3B17" w:rsidRPr="004E3B17" w:rsidRDefault="004E3B17" w:rsidP="004E3B17">
      <w:pPr>
        <w:pStyle w:val="FootnoteText"/>
        <w:ind w:firstLine="721"/>
        <w:jc w:val="both"/>
        <w:rPr>
          <w:rFonts w:ascii="Times New Roman" w:hAnsi="Times New Roman" w:cs="Times New Roman"/>
          <w:sz w:val="18"/>
          <w:szCs w:val="18"/>
        </w:rPr>
      </w:pPr>
      <w:r w:rsidRPr="004E3B17">
        <w:rPr>
          <w:rStyle w:val="FootnoteReference"/>
          <w:rFonts w:ascii="Times New Roman" w:hAnsi="Times New Roman" w:cs="Times New Roman"/>
          <w:sz w:val="18"/>
          <w:szCs w:val="18"/>
        </w:rPr>
        <w:footnoteRef/>
      </w:r>
      <w:r w:rsidRPr="004E3B17">
        <w:rPr>
          <w:rFonts w:ascii="Times New Roman" w:hAnsi="Times New Roman" w:cs="Times New Roman"/>
          <w:sz w:val="18"/>
          <w:szCs w:val="18"/>
        </w:rPr>
        <w:t xml:space="preserve"> </w:t>
      </w:r>
      <w:r w:rsidRPr="004E3B17">
        <w:rPr>
          <w:rFonts w:ascii="Times New Roman" w:hAnsi="Times New Roman" w:cs="Times New Roman"/>
          <w:sz w:val="18"/>
          <w:szCs w:val="18"/>
        </w:rPr>
        <w:fldChar w:fldCharType="begin" w:fldLock="1"/>
      </w:r>
      <w:r>
        <w:rPr>
          <w:rFonts w:ascii="Times New Roman" w:hAnsi="Times New Roman" w:cs="Times New Roman"/>
          <w:sz w:val="18"/>
          <w:szCs w:val="18"/>
        </w:rPr>
        <w:instrText>ADDIN CSL_CITATION {"citationItems":[{"id":"ITEM-1","itemData":{"DOI":"10.20961/privat.v7i1.30110","ISSN":"2337-4640","abstract":"Abstract This Legal Writing examines the validity of the Logo as a brand and copyright as ownership of potentially problematic logos in the future if the logo is listed as a Copyright by someone and there are others who register it as a brand. This writing using the method of research normative or doctrinal which is prescriptive. The results of this study is a Logo that has been used as a brand cannot be done Copyright Registration. Keywords: Logo, Copyright Registration, Brand Registration Abstrak Penulisan Hukum ini mengkaji mengenai keabsahan Logo sebagai sebuah merek dan hak Cipta sebagaimana Kepemilikan logo berpotensi bermasalah dikemudian hari apabila logo dicatatkan sebagai Hak Cipta oleh seseorang dan ada orang lain yang mendaftarkannya sebagai merek. Penulisan ini menggunakan metode penelitian Normatif atau doktrinal yang bersifat preskriptif. Hasil Penelitian ini adalah Suatu Logo yang sudah digunakan sebagai merek tidak dapat dilakukan Pencatatan Hak Cipta. Kata kunci : Logo, Pencatatan Hak Cipta, Pendaftaran Merek","author":[{"dropping-particle":"","family":"Ahmad","given":"Fandy; Djuwityastuti","non-dropping-particle":"","parse-names":false,"suffix":""}],"container-title":"Jurnal Privat Law","id":"ITEM-1","issue":"1","issued":{"date-parts":[["2019"]]},"page":"87","title":"Kajian Yuridis Sengketa Keabsahan Logo Sebagai Sebuah Merek Dan Hak Cipta","type":"article-journal","volume":"7"},"uris":["http://www.mendeley.com/documents/?uuid=cda35fd4-1719-4412-9747-92255cac0512"]}],"mendeley":{"formattedCitation":"Fandy; Djuwityastuti Ahmad, “Kajian Yuridis Sengketa Keabsahan Logo Sebagai Sebuah Merek Dan Hak Cipta,” &lt;i&gt;Jurnal Privat Law&lt;/i&gt; 7, no. 1 (2019): 87, https://doi.org/10.20961/privat.v7i1.30110.","plainTextFormattedCitation":"Fandy; Djuwityastuti Ahmad, “Kajian Yuridis Sengketa Keabsahan Logo Sebagai Sebuah Merek Dan Hak Cipta,” Jurnal Privat Law 7, no. 1 (2019): 87, https://doi.org/10.20961/privat.v7i1.30110.","previouslyFormattedCitation":"Fandy; Djuwityastuti Ahmad, “Kajian Yuridis Sengketa Keabsahan Logo Sebagai Sebuah Merek Dan Hak Cipta,” &lt;i&gt;Jurnal Privat Law&lt;/i&gt; 7, no. 1 (2019): 87, https://doi.org/10.20961/privat.v7i1.30110."},"properties":{"noteIndex":16},"schema":"https://github.com/citation-style-language/schema/raw/master/csl-citation.json"}</w:instrText>
      </w:r>
      <w:r w:rsidRPr="004E3B17">
        <w:rPr>
          <w:rFonts w:ascii="Times New Roman" w:hAnsi="Times New Roman" w:cs="Times New Roman"/>
          <w:sz w:val="18"/>
          <w:szCs w:val="18"/>
        </w:rPr>
        <w:fldChar w:fldCharType="separate"/>
      </w:r>
      <w:r w:rsidRPr="004E3B17">
        <w:rPr>
          <w:rFonts w:ascii="Times New Roman" w:hAnsi="Times New Roman" w:cs="Times New Roman"/>
          <w:noProof/>
          <w:sz w:val="18"/>
          <w:szCs w:val="18"/>
        </w:rPr>
        <w:t xml:space="preserve">Fandy; Djuwityastuti Ahmad, “Kajian Yuridis Sengketa Keabsahan Logo Sebagai Sebuah Merek Dan Hak Cipta,” </w:t>
      </w:r>
      <w:r w:rsidRPr="004E3B17">
        <w:rPr>
          <w:rFonts w:ascii="Times New Roman" w:hAnsi="Times New Roman" w:cs="Times New Roman"/>
          <w:i/>
          <w:noProof/>
          <w:sz w:val="18"/>
          <w:szCs w:val="18"/>
        </w:rPr>
        <w:t>Jurnal Privat Law</w:t>
      </w:r>
      <w:r w:rsidRPr="004E3B17">
        <w:rPr>
          <w:rFonts w:ascii="Times New Roman" w:hAnsi="Times New Roman" w:cs="Times New Roman"/>
          <w:noProof/>
          <w:sz w:val="18"/>
          <w:szCs w:val="18"/>
        </w:rPr>
        <w:t xml:space="preserve"> 7, no. 1 (2019): 87, https://doi.org/10.20961/privat.v7i1.30110.</w:t>
      </w:r>
      <w:r w:rsidRPr="004E3B17">
        <w:rPr>
          <w:rFonts w:ascii="Times New Roman" w:hAnsi="Times New Roman" w:cs="Times New Roman"/>
          <w:sz w:val="18"/>
          <w:szCs w:val="18"/>
        </w:rPr>
        <w:fldChar w:fldCharType="end"/>
      </w:r>
    </w:p>
  </w:footnote>
  <w:footnote w:id="17">
    <w:p w14:paraId="0A722A57" w14:textId="0F24716E" w:rsidR="006043F2" w:rsidRPr="00645857" w:rsidRDefault="006043F2" w:rsidP="00645857">
      <w:pPr>
        <w:pStyle w:val="FootnoteText"/>
        <w:ind w:firstLine="721"/>
        <w:jc w:val="both"/>
        <w:rPr>
          <w:rFonts w:ascii="Times New Roman" w:hAnsi="Times New Roman" w:cs="Times New Roman"/>
          <w:sz w:val="18"/>
          <w:szCs w:val="18"/>
        </w:rPr>
      </w:pPr>
      <w:r w:rsidRPr="00645857">
        <w:rPr>
          <w:rStyle w:val="FootnoteReference"/>
          <w:rFonts w:ascii="Times New Roman" w:hAnsi="Times New Roman" w:cs="Times New Roman"/>
          <w:sz w:val="18"/>
          <w:szCs w:val="18"/>
        </w:rPr>
        <w:footnoteRef/>
      </w:r>
      <w:r w:rsidRPr="00645857">
        <w:rPr>
          <w:rFonts w:ascii="Times New Roman" w:hAnsi="Times New Roman" w:cs="Times New Roman"/>
          <w:sz w:val="18"/>
          <w:szCs w:val="18"/>
        </w:rPr>
        <w:t xml:space="preserve"> </w:t>
      </w:r>
      <w:r w:rsidRPr="00645857">
        <w:rPr>
          <w:rFonts w:ascii="Times New Roman" w:hAnsi="Times New Roman" w:cs="Times New Roman"/>
          <w:sz w:val="18"/>
          <w:szCs w:val="18"/>
        </w:rPr>
        <w:fldChar w:fldCharType="begin" w:fldLock="1"/>
      </w:r>
      <w:r w:rsidR="0032094E">
        <w:rPr>
          <w:rFonts w:ascii="Times New Roman" w:hAnsi="Times New Roman" w:cs="Times New Roman"/>
          <w:sz w:val="18"/>
          <w:szCs w:val="18"/>
        </w:rPr>
        <w:instrText>ADDIN CSL_CITATION {"citationItems":[{"id":"ITEM-1","itemData":{"ISBN":"9790652380","author":[{"dropping-particle":"","family":"Yustisia","given":"Tim Visi","non-dropping-particle":"","parse-names":false,"suffix":""}],"id":"ITEM-1","issued":{"date-parts":[["2015"]]},"publisher":"VisiMedia","title":"Panduan Resmi Hak Cipta: Mulai Mendaftar, Melindungi, dan Menyelesaikan Sengketa","type":"book"},"uris":["http://www.mendeley.com/documents/?uuid=71c4e3ee-0bec-40ab-af4e-6557571aea73"]}],"mendeley":{"formattedCitation":"Tim Visi Yustisia, &lt;i&gt;Panduan Resmi Hak Cipta: Mulai Mendaftar, Melindungi, Dan Menyelesaikan Sengketa&lt;/i&gt; (VisiMedia, 2015).","plainTextFormattedCitation":"Tim Visi Yustisia, Panduan Resmi Hak Cipta: Mulai Mendaftar, Melindungi, Dan Menyelesaikan Sengketa (VisiMedia, 2015).","previouslyFormattedCitation":"Tim Visi Yustisia, &lt;i&gt;Panduan Resmi Hak Cipta: Mulai Mendaftar, Melindungi, Dan Menyelesaikan Sengketa&lt;/i&gt; (VisiMedia, 2015)."},"properties":{"noteIndex":17},"schema":"https://github.com/citation-style-language/schema/raw/master/csl-citation.json"}</w:instrText>
      </w:r>
      <w:r w:rsidRPr="00645857">
        <w:rPr>
          <w:rFonts w:ascii="Times New Roman" w:hAnsi="Times New Roman" w:cs="Times New Roman"/>
          <w:sz w:val="18"/>
          <w:szCs w:val="18"/>
        </w:rPr>
        <w:fldChar w:fldCharType="separate"/>
      </w:r>
      <w:r w:rsidRPr="00645857">
        <w:rPr>
          <w:rFonts w:ascii="Times New Roman" w:hAnsi="Times New Roman" w:cs="Times New Roman"/>
          <w:noProof/>
          <w:sz w:val="18"/>
          <w:szCs w:val="18"/>
        </w:rPr>
        <w:t xml:space="preserve">Tim Visi Yustisia, </w:t>
      </w:r>
      <w:r w:rsidRPr="00645857">
        <w:rPr>
          <w:rFonts w:ascii="Times New Roman" w:hAnsi="Times New Roman" w:cs="Times New Roman"/>
          <w:i/>
          <w:noProof/>
          <w:sz w:val="18"/>
          <w:szCs w:val="18"/>
        </w:rPr>
        <w:t>Panduan Resmi Hak Cipta: Mulai Mendaftar, Melindungi, Dan Menyelesaikan Sengketa</w:t>
      </w:r>
      <w:r w:rsidRPr="00645857">
        <w:rPr>
          <w:rFonts w:ascii="Times New Roman" w:hAnsi="Times New Roman" w:cs="Times New Roman"/>
          <w:noProof/>
          <w:sz w:val="18"/>
          <w:szCs w:val="18"/>
        </w:rPr>
        <w:t xml:space="preserve"> (VisiMedia, 2015).</w:t>
      </w:r>
      <w:r w:rsidRPr="00645857">
        <w:rPr>
          <w:rFonts w:ascii="Times New Roman" w:hAnsi="Times New Roman" w:cs="Times New Roman"/>
          <w:sz w:val="18"/>
          <w:szCs w:val="18"/>
        </w:rPr>
        <w:fldChar w:fldCharType="end"/>
      </w:r>
    </w:p>
  </w:footnote>
  <w:footnote w:id="18">
    <w:p w14:paraId="47B27C2F" w14:textId="7AF417CD" w:rsidR="006043F2" w:rsidRPr="00645857" w:rsidRDefault="006043F2" w:rsidP="00645857">
      <w:pPr>
        <w:pStyle w:val="FootnoteText"/>
        <w:ind w:firstLine="721"/>
        <w:jc w:val="both"/>
        <w:rPr>
          <w:rFonts w:ascii="Times New Roman" w:hAnsi="Times New Roman" w:cs="Times New Roman"/>
          <w:sz w:val="18"/>
          <w:szCs w:val="18"/>
        </w:rPr>
      </w:pPr>
      <w:r w:rsidRPr="00645857">
        <w:rPr>
          <w:rStyle w:val="FootnoteReference"/>
          <w:rFonts w:ascii="Times New Roman" w:hAnsi="Times New Roman" w:cs="Times New Roman"/>
          <w:sz w:val="18"/>
          <w:szCs w:val="18"/>
        </w:rPr>
        <w:footnoteRef/>
      </w:r>
      <w:r w:rsidRPr="00645857">
        <w:rPr>
          <w:rFonts w:ascii="Times New Roman" w:hAnsi="Times New Roman" w:cs="Times New Roman"/>
          <w:sz w:val="18"/>
          <w:szCs w:val="18"/>
        </w:rPr>
        <w:t xml:space="preserve"> </w:t>
      </w:r>
      <w:r w:rsidRPr="00645857">
        <w:rPr>
          <w:rFonts w:ascii="Times New Roman" w:hAnsi="Times New Roman" w:cs="Times New Roman"/>
          <w:sz w:val="18"/>
          <w:szCs w:val="18"/>
        </w:rPr>
        <w:fldChar w:fldCharType="begin" w:fldLock="1"/>
      </w:r>
      <w:r w:rsidR="0032094E">
        <w:rPr>
          <w:rFonts w:ascii="Times New Roman" w:hAnsi="Times New Roman" w:cs="Times New Roman"/>
          <w:sz w:val="18"/>
          <w:szCs w:val="18"/>
        </w:rPr>
        <w:instrText>ADDIN CSL_CITATION {"citationItems":[{"id":"ITEM-1","itemData":{"author":[{"dropping-particle":"","family":"Sanjaya","given":"Putu Eka Krisna","non-dropping-particle":"","parse-names":false,"suffix":""},{"dropping-particle":"","family":"Rudy","given":"Dewa Gde","non-dropping-particle":"","parse-names":false,"suffix":""}],"container-title":"Jurnal Kertha Semaya","id":"ITEM-1","issue":"11","issued":{"date-parts":[["2018"]]},"title":"Perlindungan Hukum Terhadap Hak Merek Terkenal Di Indonesia","type":"article-journal","volume":"6"},"uris":["http://www.mendeley.com/documents/?uuid=9fb73bd7-f5af-482e-b639-bec8bdbbecdb"]}],"mendeley":{"formattedCitation":"Putu Eka Krisna Sanjaya and Dewa Gde Rudy, “Perlindungan Hukum Terhadap Hak Merek Terkenal Di Indonesia,” &lt;i&gt;Jurnal Kertha Semaya&lt;/i&gt; 6, no. 11 (2018).","plainTextFormattedCitation":"Putu Eka Krisna Sanjaya and Dewa Gde Rudy, “Perlindungan Hukum Terhadap Hak Merek Terkenal Di Indonesia,” Jurnal Kertha Semaya 6, no. 11 (2018).","previouslyFormattedCitation":"Putu Eka Krisna Sanjaya and Dewa Gde Rudy, “Perlindungan Hukum Terhadap Hak Merek Terkenal Di Indonesia,” &lt;i&gt;Jurnal Kertha Semaya&lt;/i&gt; 6, no. 11 (2018)."},"properties":{"noteIndex":18},"schema":"https://github.com/citation-style-language/schema/raw/master/csl-citation.json"}</w:instrText>
      </w:r>
      <w:r w:rsidRPr="00645857">
        <w:rPr>
          <w:rFonts w:ascii="Times New Roman" w:hAnsi="Times New Roman" w:cs="Times New Roman"/>
          <w:sz w:val="18"/>
          <w:szCs w:val="18"/>
        </w:rPr>
        <w:fldChar w:fldCharType="separate"/>
      </w:r>
      <w:r w:rsidRPr="00645857">
        <w:rPr>
          <w:rFonts w:ascii="Times New Roman" w:hAnsi="Times New Roman" w:cs="Times New Roman"/>
          <w:noProof/>
          <w:sz w:val="18"/>
          <w:szCs w:val="18"/>
        </w:rPr>
        <w:t xml:space="preserve">Putu Eka Krisna Sanjaya and Dewa Gde Rudy, “Perlindungan Hukum Terhadap Hak Merek Terkenal Di Indonesia,” </w:t>
      </w:r>
      <w:r w:rsidRPr="00645857">
        <w:rPr>
          <w:rFonts w:ascii="Times New Roman" w:hAnsi="Times New Roman" w:cs="Times New Roman"/>
          <w:i/>
          <w:noProof/>
          <w:sz w:val="18"/>
          <w:szCs w:val="18"/>
        </w:rPr>
        <w:t>Jurnal Kertha Semaya</w:t>
      </w:r>
      <w:r w:rsidRPr="00645857">
        <w:rPr>
          <w:rFonts w:ascii="Times New Roman" w:hAnsi="Times New Roman" w:cs="Times New Roman"/>
          <w:noProof/>
          <w:sz w:val="18"/>
          <w:szCs w:val="18"/>
        </w:rPr>
        <w:t xml:space="preserve"> 6, no. 11 (2018).</w:t>
      </w:r>
      <w:r w:rsidRPr="00645857">
        <w:rPr>
          <w:rFonts w:ascii="Times New Roman" w:hAnsi="Times New Roman" w:cs="Times New Roman"/>
          <w:sz w:val="18"/>
          <w:szCs w:val="18"/>
        </w:rPr>
        <w:fldChar w:fldCharType="end"/>
      </w:r>
    </w:p>
  </w:footnote>
  <w:footnote w:id="19">
    <w:p w14:paraId="6E31B71D" w14:textId="7CA53531" w:rsidR="001D06E8" w:rsidRPr="001D06E8" w:rsidRDefault="001D06E8" w:rsidP="001D06E8">
      <w:pPr>
        <w:pStyle w:val="FootnoteText"/>
        <w:ind w:firstLine="721"/>
        <w:jc w:val="both"/>
        <w:rPr>
          <w:rFonts w:ascii="Times New Roman" w:hAnsi="Times New Roman" w:cs="Times New Roman"/>
          <w:sz w:val="18"/>
          <w:szCs w:val="18"/>
        </w:rPr>
      </w:pPr>
      <w:r w:rsidRPr="001D06E8">
        <w:rPr>
          <w:rStyle w:val="FootnoteReference"/>
          <w:rFonts w:ascii="Times New Roman" w:hAnsi="Times New Roman" w:cs="Times New Roman"/>
          <w:sz w:val="18"/>
          <w:szCs w:val="18"/>
        </w:rPr>
        <w:footnoteRef/>
      </w:r>
      <w:r w:rsidRPr="001D06E8">
        <w:rPr>
          <w:rFonts w:ascii="Times New Roman" w:hAnsi="Times New Roman" w:cs="Times New Roman"/>
          <w:sz w:val="18"/>
          <w:szCs w:val="18"/>
        </w:rPr>
        <w:t xml:space="preserve"> </w:t>
      </w:r>
      <w:r w:rsidRPr="001D06E8">
        <w:rPr>
          <w:rFonts w:ascii="Times New Roman" w:hAnsi="Times New Roman" w:cs="Times New Roman"/>
          <w:sz w:val="18"/>
          <w:szCs w:val="18"/>
        </w:rPr>
        <w:fldChar w:fldCharType="begin" w:fldLock="1"/>
      </w:r>
      <w:r>
        <w:rPr>
          <w:rFonts w:ascii="Times New Roman" w:hAnsi="Times New Roman" w:cs="Times New Roman"/>
          <w:sz w:val="18"/>
          <w:szCs w:val="18"/>
        </w:rPr>
        <w:instrText>ADDIN CSL_CITATION {"citationItems":[{"id":"ITEM-1","itemData":{"DOI":"http://dx.doi.org/10.26623/julr.v5i2.5685","ISSN":"2621-4105","author":[{"dropping-particle":"","family":"Ivana","given":"Gabriella","non-dropping-particle":"","parse-names":false,"suffix":""},{"dropping-particle":"","family":"Nugroho","given":"Andriyanto Adhi","non-dropping-particle":"","parse-names":false,"suffix":""}],"container-title":"Jurnal USM Law Review","id":"ITEM-1","issue":"2","issued":{"date-parts":[["2022"]]},"page":"708-721","title":"Akibat Kekosongan Hukum Terhadap Non-Fungible Token Sebagai Pelanggaran Hak Kekayaan Intelektual","type":"article-journal","volume":"5"},"uris":["http://www.mendeley.com/documents/?uuid=b8f97771-cfac-4926-a62b-19ebd3da4bdb"]}],"mendeley":{"formattedCitation":"Gabriella Ivana and Andriyanto Adhi Nugroho, “Akibat Kekosongan Hukum Terhadap Non-Fungible Token Sebagai Pelanggaran Hak Kekayaan Intelektual,” &lt;i&gt;Jurnal USM Law Review&lt;/i&gt; 5, no. 2 (2022): 708–21, https://doi.org/http://dx.doi.org/10.26623/julr.v5i2.5685.","plainTextFormattedCitation":"Gabriella Ivana and Andriyanto Adhi Nugroho, “Akibat Kekosongan Hukum Terhadap Non-Fungible Token Sebagai Pelanggaran Hak Kekayaan Intelektual,” Jurnal USM Law Review 5, no. 2 (2022): 708–21, https://doi.org/http://dx.doi.org/10.26623/julr.v5i2.5685.","previouslyFormattedCitation":"Gabriella Ivana and Andriyanto Adhi Nugroho, “Akibat Kekosongan Hukum Terhadap Non-Fungible Token Sebagai Pelanggaran Hak Kekayaan Intelektual,” &lt;i&gt;Jurnal USM Law Review&lt;/i&gt; 5, no. 2 (2022): 708–21, https://doi.org/http://dx.doi.org/10.26623/julr.v5i2.5685."},"properties":{"noteIndex":19},"schema":"https://github.com/citation-style-language/schema/raw/master/csl-citation.json"}</w:instrText>
      </w:r>
      <w:r w:rsidRPr="001D06E8">
        <w:rPr>
          <w:rFonts w:ascii="Times New Roman" w:hAnsi="Times New Roman" w:cs="Times New Roman"/>
          <w:sz w:val="18"/>
          <w:szCs w:val="18"/>
        </w:rPr>
        <w:fldChar w:fldCharType="separate"/>
      </w:r>
      <w:r w:rsidRPr="001D06E8">
        <w:rPr>
          <w:rFonts w:ascii="Times New Roman" w:hAnsi="Times New Roman" w:cs="Times New Roman"/>
          <w:noProof/>
          <w:sz w:val="18"/>
          <w:szCs w:val="18"/>
        </w:rPr>
        <w:t>Gabriella Ivana and Andriyanto Adhi Nugroho, “Akibat Kekosongan Hukum Terhadap Non-Fungible Token Sebagai Pelanggaran Hak Kekayaan Intelektual,” Jurnal USM Law Review 5, no. 2 (2022): 708–21, https://doi.org/http://dx.doi.org/10.26623/julr.v5i2.5685.</w:t>
      </w:r>
      <w:r w:rsidRPr="001D06E8">
        <w:rPr>
          <w:rFonts w:ascii="Times New Roman" w:hAnsi="Times New Roman" w:cs="Times New Roman"/>
          <w:sz w:val="18"/>
          <w:szCs w:val="18"/>
        </w:rPr>
        <w:fldChar w:fldCharType="end"/>
      </w:r>
    </w:p>
  </w:footnote>
  <w:footnote w:id="20">
    <w:p w14:paraId="697CC03B" w14:textId="233474BC" w:rsidR="001D06E8" w:rsidRPr="004E3B17" w:rsidRDefault="001D06E8" w:rsidP="001D06E8">
      <w:pPr>
        <w:pStyle w:val="FootnoteText"/>
        <w:ind w:firstLine="721"/>
        <w:jc w:val="both"/>
        <w:rPr>
          <w:rFonts w:ascii="Times New Roman" w:hAnsi="Times New Roman" w:cs="Times New Roman"/>
          <w:sz w:val="18"/>
          <w:szCs w:val="18"/>
        </w:rPr>
      </w:pPr>
      <w:r w:rsidRPr="004E3B17">
        <w:rPr>
          <w:rFonts w:ascii="Times New Roman" w:hAnsi="Times New Roman" w:cs="Times New Roman"/>
          <w:sz w:val="18"/>
          <w:szCs w:val="18"/>
        </w:rPr>
        <w:footnoteRef/>
      </w:r>
      <w:r w:rsidRPr="004E3B17">
        <w:rPr>
          <w:rFonts w:ascii="Times New Roman" w:hAnsi="Times New Roman" w:cs="Times New Roman"/>
          <w:sz w:val="18"/>
          <w:szCs w:val="18"/>
        </w:rPr>
        <w:t xml:space="preserve"> </w:t>
      </w:r>
      <w:r w:rsidRPr="004E3B17">
        <w:rPr>
          <w:rFonts w:ascii="Times New Roman" w:hAnsi="Times New Roman" w:cs="Times New Roman"/>
          <w:sz w:val="18"/>
          <w:szCs w:val="18"/>
        </w:rPr>
        <w:fldChar w:fldCharType="begin" w:fldLock="1"/>
      </w:r>
      <w:r w:rsidRPr="004E3B17">
        <w:rPr>
          <w:rFonts w:ascii="Times New Roman" w:hAnsi="Times New Roman" w:cs="Times New Roman"/>
          <w:sz w:val="18"/>
          <w:szCs w:val="18"/>
        </w:rPr>
        <w:instrText>ADDIN CSL_CITATION {"citationItems":[{"id":"ITEM-1","itemData":{"DOI":"http://dx.doi.org/10.21143/jhp.vol50.no1.2484","ISSN":"0125-9687","author":[{"dropping-particle":"","family":"Samudra","given":"Anton Hendrik","non-dropping-particle":"","parse-names":false,"suffix":""}],"container-title":"Jurnal Hukum &amp; Pembangunan","id":"ITEM-1","issue":"1","issued":{"date-parts":[["2020"]]},"page":"91-105","publisher":"Fakultas Hukum Universitas Indonesia","title":"Pencemaran Nama Baik Dan Penghinaan Melalui Media Teknologi Informasi Komunikasi Di Indonesia Pasca Amandemen UU ITE","type":"article-journal","volume":"50"},"uris":["http://www.mendeley.com/documents/?uuid=1d1d4b42-9e98-466e-b886-c1bf284fcde9"]}],"mendeley":{"formattedCitation":"Anton Hendrik Samudra, “Pencemaran Nama Baik Dan Penghinaan Melalui Media Teknologi Informasi Komunikasi Di Indonesia Pasca Amandemen UU ITE,” &lt;i&gt;Jurnal Hukum &amp; Pembangunan&lt;/i&gt; 50, no. 1 (2020): 91–105, https://doi.org/http://dx.doi.org/10.21143/jhp.vol50.no1.2484.","plainTextFormattedCitation":"Anton Hendrik Samudra, “Pencemaran Nama Baik Dan Penghinaan Melalui Media Teknologi Informasi Komunikasi Di Indonesia Pasca Amandemen UU ITE,” Jurnal Hukum &amp; Pembangunan 50, no. 1 (2020): 91–105, https://doi.org/http://dx.doi.org/10.21143/jhp.vol50.no1.2484.","previouslyFormattedCitation":"Anton Hendrik Samudra, “Pencemaran Nama Baik Dan Penghinaan Melalui Media Teknologi Informasi Komunikasi Di Indonesia Pasca Amandemen UU ITE,” &lt;i&gt;Jurnal Hukum &amp; Pembangunan&lt;/i&gt; 50, no. 1 (2020): 91–105, https://doi.org/http://dx.doi.org/10.21143/jhp.vol50.no1.2484."},"properties":{"noteIndex":20},"schema":"https://github.com/citation-style-language/schema/raw/master/csl-citation.json"}</w:instrText>
      </w:r>
      <w:r w:rsidRPr="004E3B17">
        <w:rPr>
          <w:rFonts w:ascii="Times New Roman" w:hAnsi="Times New Roman" w:cs="Times New Roman"/>
          <w:sz w:val="18"/>
          <w:szCs w:val="18"/>
        </w:rPr>
        <w:fldChar w:fldCharType="separate"/>
      </w:r>
      <w:r w:rsidRPr="004E3B17">
        <w:rPr>
          <w:rFonts w:ascii="Times New Roman" w:hAnsi="Times New Roman" w:cs="Times New Roman"/>
          <w:noProof/>
          <w:sz w:val="18"/>
          <w:szCs w:val="18"/>
        </w:rPr>
        <w:t>Anton Hendrik Samudra, “Pencemaran Nama Baik Dan Penghinaan Melalui Media Teknologi Informasi Komunikasi Di Indonesia Pasca Amandemen UU ITE,” Jurnal Hukum &amp; Pembangunan 50, no. 1 (2020): 91–105, https://doi.org/http://dx.doi.org/10.21143/jhp.vol50.no1.2484.</w:t>
      </w:r>
      <w:r w:rsidRPr="004E3B17">
        <w:rPr>
          <w:rFonts w:ascii="Times New Roman" w:hAnsi="Times New Roman" w:cs="Times New Roman"/>
          <w:sz w:val="18"/>
          <w:szCs w:val="18"/>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EE69" w14:textId="77777777" w:rsidR="00B0271A" w:rsidRDefault="00B0271A">
    <w:pPr>
      <w:tabs>
        <w:tab w:val="center" w:pos="4513"/>
        <w:tab w:val="right" w:pos="9026"/>
      </w:tabs>
      <w:ind w:left="0" w:hanging="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6"/>
      <w:numFmt w:val="decimal"/>
      <w:lvlText w:val="%1."/>
      <w:lvlJc w:val="left"/>
      <w:pPr>
        <w:tabs>
          <w:tab w:val="num" w:pos="0"/>
        </w:tabs>
        <w:ind w:left="720" w:hanging="360"/>
      </w:pPr>
    </w:lvl>
    <w:lvl w:ilvl="1">
      <w:start w:val="1"/>
      <w:numFmt w:val="decimal"/>
      <w:lvlText w:val="%2."/>
      <w:lvlJc w:val="left"/>
      <w:pPr>
        <w:tabs>
          <w:tab w:val="num" w:pos="1418"/>
        </w:tabs>
        <w:ind w:left="2138" w:hanging="1058"/>
      </w:pPr>
      <w:rPr>
        <w:b/>
        <w:bCs/>
      </w:rPr>
    </w:lvl>
    <w:lvl w:ilvl="2">
      <w:start w:val="1"/>
      <w:numFmt w:val="decimal"/>
      <w:lvlText w:val="%3."/>
      <w:lvlJc w:val="left"/>
      <w:pPr>
        <w:tabs>
          <w:tab w:val="num" w:pos="1440"/>
        </w:tabs>
        <w:ind w:left="2160" w:hanging="180"/>
      </w:pPr>
    </w:lvl>
    <w:lvl w:ilvl="3">
      <w:start w:val="1"/>
      <w:numFmt w:val="decimal"/>
      <w:lvlText w:val="%4."/>
      <w:lvlJc w:val="left"/>
      <w:pPr>
        <w:tabs>
          <w:tab w:val="num" w:pos="2160"/>
        </w:tabs>
        <w:ind w:left="2880" w:hanging="360"/>
      </w:pPr>
    </w:lvl>
    <w:lvl w:ilvl="4">
      <w:start w:val="1"/>
      <w:numFmt w:val="decimal"/>
      <w:lvlText w:val="%5."/>
      <w:lvlJc w:val="left"/>
      <w:pPr>
        <w:tabs>
          <w:tab w:val="num" w:pos="2880"/>
        </w:tabs>
        <w:ind w:left="3600" w:hanging="360"/>
      </w:pPr>
    </w:lvl>
    <w:lvl w:ilvl="5">
      <w:start w:val="1"/>
      <w:numFmt w:val="decimal"/>
      <w:lvlText w:val="%6."/>
      <w:lvlJc w:val="left"/>
      <w:pPr>
        <w:tabs>
          <w:tab w:val="num" w:pos="3600"/>
        </w:tabs>
        <w:ind w:left="4320" w:hanging="180"/>
      </w:pPr>
    </w:lvl>
    <w:lvl w:ilvl="6">
      <w:start w:val="1"/>
      <w:numFmt w:val="decimal"/>
      <w:lvlText w:val="%7."/>
      <w:lvlJc w:val="left"/>
      <w:pPr>
        <w:tabs>
          <w:tab w:val="num" w:pos="4320"/>
        </w:tabs>
        <w:ind w:left="5040" w:hanging="360"/>
      </w:pPr>
    </w:lvl>
    <w:lvl w:ilvl="7">
      <w:start w:val="1"/>
      <w:numFmt w:val="decimal"/>
      <w:lvlText w:val="%8."/>
      <w:lvlJc w:val="left"/>
      <w:pPr>
        <w:tabs>
          <w:tab w:val="num" w:pos="5040"/>
        </w:tabs>
        <w:ind w:left="5760" w:hanging="360"/>
      </w:pPr>
    </w:lvl>
    <w:lvl w:ilvl="8">
      <w:start w:val="1"/>
      <w:numFmt w:val="decimal"/>
      <w:lvlText w:val="%9."/>
      <w:lvlJc w:val="left"/>
      <w:pPr>
        <w:tabs>
          <w:tab w:val="num" w:pos="5760"/>
        </w:tabs>
        <w:ind w:left="6480" w:hanging="180"/>
      </w:pPr>
    </w:lvl>
  </w:abstractNum>
  <w:abstractNum w:abstractNumId="1" w15:restartNumberingAfterBreak="0">
    <w:nsid w:val="00000002"/>
    <w:multiLevelType w:val="multilevel"/>
    <w:tmpl w:val="FFFFFFFF"/>
    <w:lvl w:ilvl="0">
      <w:start w:val="3"/>
      <w:numFmt w:val="decimal"/>
      <w:lvlText w:val="%1"/>
      <w:lvlJc w:val="left"/>
      <w:pPr>
        <w:tabs>
          <w:tab w:val="num" w:pos="0"/>
        </w:tabs>
        <w:ind w:left="360"/>
      </w:pPr>
      <w:rPr>
        <w:b/>
        <w:bCs/>
      </w:rPr>
    </w:lvl>
    <w:lvl w:ilvl="1">
      <w:start w:val="1"/>
      <w:numFmt w:val="decimal"/>
      <w:lvlText w:val="%1.%2"/>
      <w:lvlJc w:val="left"/>
      <w:pPr>
        <w:tabs>
          <w:tab w:val="num" w:pos="0"/>
        </w:tabs>
        <w:ind w:left="360" w:firstLine="720"/>
      </w:pPr>
      <w:rPr>
        <w:b/>
        <w:bCs/>
      </w:rPr>
    </w:lvl>
    <w:lvl w:ilvl="2">
      <w:start w:val="1"/>
      <w:numFmt w:val="decimal"/>
      <w:lvlText w:val="%1.%2.%3"/>
      <w:lvlJc w:val="left"/>
      <w:pPr>
        <w:tabs>
          <w:tab w:val="num" w:pos="0"/>
        </w:tabs>
        <w:ind w:left="720" w:firstLine="1260"/>
      </w:pPr>
      <w:rPr>
        <w:b/>
        <w:bCs/>
      </w:rPr>
    </w:lvl>
    <w:lvl w:ilvl="3">
      <w:start w:val="1"/>
      <w:numFmt w:val="decimal"/>
      <w:lvlText w:val="%1.%2.%3.%4"/>
      <w:lvlJc w:val="left"/>
      <w:pPr>
        <w:tabs>
          <w:tab w:val="num" w:pos="0"/>
        </w:tabs>
        <w:ind w:left="720" w:firstLine="1800"/>
      </w:pPr>
      <w:rPr>
        <w:b/>
        <w:bCs/>
      </w:rPr>
    </w:lvl>
    <w:lvl w:ilvl="4">
      <w:start w:val="1"/>
      <w:numFmt w:val="decimal"/>
      <w:lvlText w:val="%1.%2.%3.%4.%5"/>
      <w:lvlJc w:val="left"/>
      <w:pPr>
        <w:tabs>
          <w:tab w:val="num" w:pos="0"/>
        </w:tabs>
        <w:ind w:left="1080" w:firstLine="2160"/>
      </w:pPr>
      <w:rPr>
        <w:b/>
        <w:bCs/>
      </w:rPr>
    </w:lvl>
    <w:lvl w:ilvl="5">
      <w:start w:val="1"/>
      <w:numFmt w:val="decimal"/>
      <w:lvlText w:val="%1.%2.%3.%4.%5.%6"/>
      <w:lvlJc w:val="left"/>
      <w:pPr>
        <w:tabs>
          <w:tab w:val="num" w:pos="0"/>
        </w:tabs>
        <w:ind w:left="1080" w:firstLine="3060"/>
      </w:pPr>
      <w:rPr>
        <w:b/>
        <w:bCs/>
      </w:rPr>
    </w:lvl>
    <w:lvl w:ilvl="6">
      <w:numFmt w:val="none"/>
      <w:lvlText w:val=""/>
      <w:lvlJc w:val="left"/>
      <w:pPr>
        <w:tabs>
          <w:tab w:val="num" w:pos="360"/>
        </w:tabs>
      </w:pPr>
    </w:lvl>
    <w:lvl w:ilvl="7">
      <w:start w:val="1"/>
      <w:numFmt w:val="decimal"/>
      <w:lvlText w:val="%1.%2.%3.%4.%5.%6.%7.%8"/>
      <w:lvlJc w:val="left"/>
      <w:pPr>
        <w:tabs>
          <w:tab w:val="num" w:pos="0"/>
        </w:tabs>
        <w:ind w:left="1440" w:firstLine="3960"/>
      </w:pPr>
      <w:rPr>
        <w:b/>
        <w:bCs/>
      </w:rPr>
    </w:lvl>
    <w:lvl w:ilvl="8">
      <w:start w:val="1"/>
      <w:numFmt w:val="decimal"/>
      <w:lvlText w:val="%1.%2.%3.%4.%5.%6.%7.%8.%9"/>
      <w:lvlJc w:val="left"/>
      <w:pPr>
        <w:tabs>
          <w:tab w:val="num" w:pos="0"/>
        </w:tabs>
        <w:ind w:left="1800" w:firstLine="4500"/>
      </w:pPr>
      <w:rPr>
        <w:b/>
        <w:bCs/>
      </w:rPr>
    </w:lvl>
  </w:abstractNum>
  <w:abstractNum w:abstractNumId="2" w15:restartNumberingAfterBreak="0">
    <w:nsid w:val="00000003"/>
    <w:multiLevelType w:val="multilevel"/>
    <w:tmpl w:val="FFFFFFFF"/>
    <w:lvl w:ilvl="0">
      <w:start w:val="1"/>
      <w:numFmt w:val="lowerLetter"/>
      <w:lvlText w:val="%1)"/>
      <w:lvlJc w:val="left"/>
      <w:pPr>
        <w:tabs>
          <w:tab w:val="num" w:pos="1080"/>
        </w:tabs>
        <w:ind w:left="1440" w:hanging="1080"/>
      </w:pPr>
      <w:rPr>
        <w:u w:val="none"/>
      </w:rPr>
    </w:lvl>
    <w:lvl w:ilvl="1">
      <w:start w:val="1"/>
      <w:numFmt w:val="lowerLetter"/>
      <w:lvlText w:val="%2)"/>
      <w:lvlJc w:val="left"/>
      <w:pPr>
        <w:tabs>
          <w:tab w:val="num" w:pos="1800"/>
        </w:tabs>
        <w:ind w:left="2160" w:hanging="1080"/>
      </w:pPr>
      <w:rPr>
        <w:u w:val="none"/>
      </w:rPr>
    </w:lvl>
    <w:lvl w:ilvl="2">
      <w:start w:val="1"/>
      <w:numFmt w:val="lowerRoman"/>
      <w:lvlText w:val="%3)"/>
      <w:lvlJc w:val="right"/>
      <w:pPr>
        <w:tabs>
          <w:tab w:val="num" w:pos="2520"/>
        </w:tabs>
        <w:ind w:left="2880" w:hanging="900"/>
      </w:pPr>
      <w:rPr>
        <w:u w:val="none"/>
      </w:rPr>
    </w:lvl>
    <w:lvl w:ilvl="3">
      <w:start w:val="1"/>
      <w:numFmt w:val="decimal"/>
      <w:lvlText w:val="(%4)"/>
      <w:lvlJc w:val="left"/>
      <w:pPr>
        <w:tabs>
          <w:tab w:val="num" w:pos="3240"/>
        </w:tabs>
        <w:ind w:left="3600" w:hanging="1080"/>
      </w:pPr>
      <w:rPr>
        <w:u w:val="none"/>
      </w:rPr>
    </w:lvl>
    <w:lvl w:ilvl="4">
      <w:start w:val="1"/>
      <w:numFmt w:val="lowerLetter"/>
      <w:lvlText w:val="(%5)"/>
      <w:lvlJc w:val="left"/>
      <w:pPr>
        <w:tabs>
          <w:tab w:val="num" w:pos="3960"/>
        </w:tabs>
        <w:ind w:left="4320" w:hanging="1080"/>
      </w:pPr>
      <w:rPr>
        <w:u w:val="none"/>
      </w:rPr>
    </w:lvl>
    <w:lvl w:ilvl="5">
      <w:start w:val="1"/>
      <w:numFmt w:val="lowerRoman"/>
      <w:lvlText w:val="(%6)"/>
      <w:lvlJc w:val="right"/>
      <w:pPr>
        <w:tabs>
          <w:tab w:val="num" w:pos="4680"/>
        </w:tabs>
        <w:ind w:left="5040" w:hanging="900"/>
      </w:pPr>
      <w:rPr>
        <w:u w:val="none"/>
      </w:rPr>
    </w:lvl>
    <w:lvl w:ilvl="6">
      <w:start w:val="1"/>
      <w:numFmt w:val="decimal"/>
      <w:lvlText w:val="%7."/>
      <w:lvlJc w:val="left"/>
      <w:pPr>
        <w:tabs>
          <w:tab w:val="num" w:pos="5400"/>
        </w:tabs>
        <w:ind w:left="5760" w:hanging="1080"/>
      </w:pPr>
      <w:rPr>
        <w:u w:val="none"/>
      </w:rPr>
    </w:lvl>
    <w:lvl w:ilvl="7">
      <w:start w:val="1"/>
      <w:numFmt w:val="lowerLetter"/>
      <w:lvlText w:val="%8."/>
      <w:lvlJc w:val="left"/>
      <w:pPr>
        <w:tabs>
          <w:tab w:val="num" w:pos="6120"/>
        </w:tabs>
        <w:ind w:left="6480" w:hanging="1080"/>
      </w:pPr>
      <w:rPr>
        <w:u w:val="none"/>
      </w:rPr>
    </w:lvl>
    <w:lvl w:ilvl="8">
      <w:start w:val="1"/>
      <w:numFmt w:val="lowerRoman"/>
      <w:lvlText w:val="%9."/>
      <w:lvlJc w:val="right"/>
      <w:pPr>
        <w:tabs>
          <w:tab w:val="num" w:pos="6840"/>
        </w:tabs>
        <w:ind w:left="7200" w:hanging="900"/>
      </w:pPr>
      <w:rPr>
        <w:u w:val="none"/>
      </w:rPr>
    </w:lvl>
  </w:abstractNum>
  <w:abstractNum w:abstractNumId="3" w15:restartNumberingAfterBreak="0">
    <w:nsid w:val="00000004"/>
    <w:multiLevelType w:val="multilevel"/>
    <w:tmpl w:val="FFFFFFFF"/>
    <w:lvl w:ilvl="0">
      <w:start w:val="1"/>
      <w:numFmt w:val="lowerLetter"/>
      <w:lvlText w:val="%1)"/>
      <w:lvlJc w:val="left"/>
      <w:pPr>
        <w:tabs>
          <w:tab w:val="num" w:pos="1080"/>
        </w:tabs>
        <w:ind w:left="1440" w:hanging="1080"/>
      </w:pPr>
      <w:rPr>
        <w:u w:val="none"/>
      </w:rPr>
    </w:lvl>
    <w:lvl w:ilvl="1">
      <w:start w:val="1"/>
      <w:numFmt w:val="lowerLetter"/>
      <w:lvlText w:val="%2)"/>
      <w:lvlJc w:val="left"/>
      <w:pPr>
        <w:tabs>
          <w:tab w:val="num" w:pos="1800"/>
        </w:tabs>
        <w:ind w:left="2160" w:hanging="1080"/>
      </w:pPr>
      <w:rPr>
        <w:u w:val="none"/>
      </w:rPr>
    </w:lvl>
    <w:lvl w:ilvl="2">
      <w:start w:val="1"/>
      <w:numFmt w:val="lowerRoman"/>
      <w:lvlText w:val="%3)"/>
      <w:lvlJc w:val="right"/>
      <w:pPr>
        <w:tabs>
          <w:tab w:val="num" w:pos="2520"/>
        </w:tabs>
        <w:ind w:left="2880" w:hanging="900"/>
      </w:pPr>
      <w:rPr>
        <w:u w:val="none"/>
      </w:rPr>
    </w:lvl>
    <w:lvl w:ilvl="3">
      <w:start w:val="1"/>
      <w:numFmt w:val="decimal"/>
      <w:lvlText w:val="(%4)"/>
      <w:lvlJc w:val="left"/>
      <w:pPr>
        <w:tabs>
          <w:tab w:val="num" w:pos="3240"/>
        </w:tabs>
        <w:ind w:left="3600" w:hanging="1080"/>
      </w:pPr>
      <w:rPr>
        <w:u w:val="none"/>
      </w:rPr>
    </w:lvl>
    <w:lvl w:ilvl="4">
      <w:start w:val="1"/>
      <w:numFmt w:val="lowerLetter"/>
      <w:lvlText w:val="(%5)"/>
      <w:lvlJc w:val="left"/>
      <w:pPr>
        <w:tabs>
          <w:tab w:val="num" w:pos="3960"/>
        </w:tabs>
        <w:ind w:left="4320" w:hanging="1080"/>
      </w:pPr>
      <w:rPr>
        <w:u w:val="none"/>
      </w:rPr>
    </w:lvl>
    <w:lvl w:ilvl="5">
      <w:start w:val="1"/>
      <w:numFmt w:val="lowerRoman"/>
      <w:lvlText w:val="(%6)"/>
      <w:lvlJc w:val="right"/>
      <w:pPr>
        <w:tabs>
          <w:tab w:val="num" w:pos="4680"/>
        </w:tabs>
        <w:ind w:left="5040" w:hanging="900"/>
      </w:pPr>
      <w:rPr>
        <w:u w:val="none"/>
      </w:rPr>
    </w:lvl>
    <w:lvl w:ilvl="6">
      <w:start w:val="1"/>
      <w:numFmt w:val="decimal"/>
      <w:lvlText w:val="%7."/>
      <w:lvlJc w:val="left"/>
      <w:pPr>
        <w:tabs>
          <w:tab w:val="num" w:pos="5400"/>
        </w:tabs>
        <w:ind w:left="5760" w:hanging="1080"/>
      </w:pPr>
      <w:rPr>
        <w:u w:val="none"/>
      </w:rPr>
    </w:lvl>
    <w:lvl w:ilvl="7">
      <w:start w:val="1"/>
      <w:numFmt w:val="lowerLetter"/>
      <w:lvlText w:val="%8."/>
      <w:lvlJc w:val="left"/>
      <w:pPr>
        <w:tabs>
          <w:tab w:val="num" w:pos="6120"/>
        </w:tabs>
        <w:ind w:left="6480" w:hanging="1080"/>
      </w:pPr>
      <w:rPr>
        <w:u w:val="none"/>
      </w:rPr>
    </w:lvl>
    <w:lvl w:ilvl="8">
      <w:start w:val="1"/>
      <w:numFmt w:val="lowerRoman"/>
      <w:lvlText w:val="%9."/>
      <w:lvlJc w:val="right"/>
      <w:pPr>
        <w:tabs>
          <w:tab w:val="num" w:pos="6840"/>
        </w:tabs>
        <w:ind w:left="7200" w:hanging="900"/>
      </w:pPr>
      <w:rPr>
        <w:u w:val="none"/>
      </w:rPr>
    </w:lvl>
  </w:abstractNum>
  <w:abstractNum w:abstractNumId="4" w15:restartNumberingAfterBreak="0">
    <w:nsid w:val="00000005"/>
    <w:multiLevelType w:val="multilevel"/>
    <w:tmpl w:val="FFFFFFFF"/>
    <w:lvl w:ilvl="0">
      <w:start w:val="1"/>
      <w:numFmt w:val="lowerLetter"/>
      <w:lvlText w:val="%1)"/>
      <w:lvlJc w:val="left"/>
      <w:pPr>
        <w:tabs>
          <w:tab w:val="num" w:pos="1080"/>
        </w:tabs>
        <w:ind w:left="1440" w:hanging="1080"/>
      </w:pPr>
      <w:rPr>
        <w:u w:val="none"/>
      </w:rPr>
    </w:lvl>
    <w:lvl w:ilvl="1">
      <w:start w:val="1"/>
      <w:numFmt w:val="lowerLetter"/>
      <w:lvlText w:val="%2)"/>
      <w:lvlJc w:val="left"/>
      <w:pPr>
        <w:tabs>
          <w:tab w:val="num" w:pos="1800"/>
        </w:tabs>
        <w:ind w:left="2160" w:hanging="1080"/>
      </w:pPr>
      <w:rPr>
        <w:u w:val="none"/>
      </w:rPr>
    </w:lvl>
    <w:lvl w:ilvl="2">
      <w:start w:val="1"/>
      <w:numFmt w:val="lowerRoman"/>
      <w:lvlText w:val="%3)"/>
      <w:lvlJc w:val="right"/>
      <w:pPr>
        <w:tabs>
          <w:tab w:val="num" w:pos="2520"/>
        </w:tabs>
        <w:ind w:left="2880" w:hanging="900"/>
      </w:pPr>
      <w:rPr>
        <w:u w:val="none"/>
      </w:rPr>
    </w:lvl>
    <w:lvl w:ilvl="3">
      <w:start w:val="1"/>
      <w:numFmt w:val="decimal"/>
      <w:lvlText w:val="(%4)"/>
      <w:lvlJc w:val="left"/>
      <w:pPr>
        <w:tabs>
          <w:tab w:val="num" w:pos="3240"/>
        </w:tabs>
        <w:ind w:left="3600" w:hanging="1080"/>
      </w:pPr>
      <w:rPr>
        <w:u w:val="none"/>
      </w:rPr>
    </w:lvl>
    <w:lvl w:ilvl="4">
      <w:start w:val="1"/>
      <w:numFmt w:val="lowerLetter"/>
      <w:lvlText w:val="(%5)"/>
      <w:lvlJc w:val="left"/>
      <w:pPr>
        <w:tabs>
          <w:tab w:val="num" w:pos="3960"/>
        </w:tabs>
        <w:ind w:left="4320" w:hanging="1080"/>
      </w:pPr>
      <w:rPr>
        <w:u w:val="none"/>
      </w:rPr>
    </w:lvl>
    <w:lvl w:ilvl="5">
      <w:start w:val="1"/>
      <w:numFmt w:val="lowerRoman"/>
      <w:lvlText w:val="(%6)"/>
      <w:lvlJc w:val="right"/>
      <w:pPr>
        <w:tabs>
          <w:tab w:val="num" w:pos="4680"/>
        </w:tabs>
        <w:ind w:left="5040" w:hanging="900"/>
      </w:pPr>
      <w:rPr>
        <w:u w:val="none"/>
      </w:rPr>
    </w:lvl>
    <w:lvl w:ilvl="6">
      <w:start w:val="1"/>
      <w:numFmt w:val="decimal"/>
      <w:lvlText w:val="%7."/>
      <w:lvlJc w:val="left"/>
      <w:pPr>
        <w:tabs>
          <w:tab w:val="num" w:pos="5400"/>
        </w:tabs>
        <w:ind w:left="5760" w:hanging="1080"/>
      </w:pPr>
      <w:rPr>
        <w:u w:val="none"/>
      </w:rPr>
    </w:lvl>
    <w:lvl w:ilvl="7">
      <w:start w:val="1"/>
      <w:numFmt w:val="lowerLetter"/>
      <w:lvlText w:val="%8."/>
      <w:lvlJc w:val="left"/>
      <w:pPr>
        <w:tabs>
          <w:tab w:val="num" w:pos="6120"/>
        </w:tabs>
        <w:ind w:left="6480" w:hanging="1080"/>
      </w:pPr>
      <w:rPr>
        <w:u w:val="none"/>
      </w:rPr>
    </w:lvl>
    <w:lvl w:ilvl="8">
      <w:start w:val="1"/>
      <w:numFmt w:val="lowerRoman"/>
      <w:lvlText w:val="%9."/>
      <w:lvlJc w:val="right"/>
      <w:pPr>
        <w:tabs>
          <w:tab w:val="num" w:pos="6840"/>
        </w:tabs>
        <w:ind w:left="7200" w:hanging="900"/>
      </w:pPr>
      <w:rPr>
        <w:u w:val="none"/>
      </w:rPr>
    </w:lvl>
  </w:abstractNum>
  <w:abstractNum w:abstractNumId="5" w15:restartNumberingAfterBreak="0">
    <w:nsid w:val="00000006"/>
    <w:multiLevelType w:val="multilevel"/>
    <w:tmpl w:val="FFFFFFFF"/>
    <w:lvl w:ilvl="0">
      <w:start w:val="1"/>
      <w:numFmt w:val="decimal"/>
      <w:lvlText w:val="%1)"/>
      <w:lvlJc w:val="left"/>
      <w:pPr>
        <w:tabs>
          <w:tab w:val="num" w:pos="1080"/>
        </w:tabs>
        <w:ind w:left="1440" w:hanging="1080"/>
      </w:pPr>
      <w:rPr>
        <w:u w:val="none"/>
      </w:rPr>
    </w:lvl>
    <w:lvl w:ilvl="1">
      <w:start w:val="1"/>
      <w:numFmt w:val="lowerLetter"/>
      <w:lvlText w:val="%2)"/>
      <w:lvlJc w:val="left"/>
      <w:pPr>
        <w:tabs>
          <w:tab w:val="num" w:pos="1800"/>
        </w:tabs>
        <w:ind w:left="2160" w:hanging="1080"/>
      </w:pPr>
      <w:rPr>
        <w:u w:val="none"/>
      </w:rPr>
    </w:lvl>
    <w:lvl w:ilvl="2">
      <w:start w:val="1"/>
      <w:numFmt w:val="lowerRoman"/>
      <w:lvlText w:val="%3)"/>
      <w:lvlJc w:val="right"/>
      <w:pPr>
        <w:tabs>
          <w:tab w:val="num" w:pos="2520"/>
        </w:tabs>
        <w:ind w:left="2880" w:hanging="900"/>
      </w:pPr>
      <w:rPr>
        <w:u w:val="none"/>
      </w:rPr>
    </w:lvl>
    <w:lvl w:ilvl="3">
      <w:start w:val="1"/>
      <w:numFmt w:val="decimal"/>
      <w:lvlText w:val="(%4)"/>
      <w:lvlJc w:val="left"/>
      <w:pPr>
        <w:tabs>
          <w:tab w:val="num" w:pos="3240"/>
        </w:tabs>
        <w:ind w:left="3600" w:hanging="1080"/>
      </w:pPr>
      <w:rPr>
        <w:u w:val="none"/>
      </w:rPr>
    </w:lvl>
    <w:lvl w:ilvl="4">
      <w:start w:val="1"/>
      <w:numFmt w:val="lowerLetter"/>
      <w:lvlText w:val="(%5)"/>
      <w:lvlJc w:val="left"/>
      <w:pPr>
        <w:tabs>
          <w:tab w:val="num" w:pos="3960"/>
        </w:tabs>
        <w:ind w:left="4320" w:hanging="1080"/>
      </w:pPr>
      <w:rPr>
        <w:u w:val="none"/>
      </w:rPr>
    </w:lvl>
    <w:lvl w:ilvl="5">
      <w:start w:val="1"/>
      <w:numFmt w:val="lowerRoman"/>
      <w:lvlText w:val="(%6)"/>
      <w:lvlJc w:val="right"/>
      <w:pPr>
        <w:tabs>
          <w:tab w:val="num" w:pos="4680"/>
        </w:tabs>
        <w:ind w:left="5040" w:hanging="900"/>
      </w:pPr>
      <w:rPr>
        <w:u w:val="none"/>
      </w:rPr>
    </w:lvl>
    <w:lvl w:ilvl="6">
      <w:start w:val="1"/>
      <w:numFmt w:val="decimal"/>
      <w:lvlText w:val="%7."/>
      <w:lvlJc w:val="left"/>
      <w:pPr>
        <w:tabs>
          <w:tab w:val="num" w:pos="5400"/>
        </w:tabs>
        <w:ind w:left="5760" w:hanging="1080"/>
      </w:pPr>
      <w:rPr>
        <w:u w:val="none"/>
      </w:rPr>
    </w:lvl>
    <w:lvl w:ilvl="7">
      <w:start w:val="1"/>
      <w:numFmt w:val="lowerLetter"/>
      <w:lvlText w:val="%8."/>
      <w:lvlJc w:val="left"/>
      <w:pPr>
        <w:tabs>
          <w:tab w:val="num" w:pos="6120"/>
        </w:tabs>
        <w:ind w:left="6480" w:hanging="1080"/>
      </w:pPr>
      <w:rPr>
        <w:u w:val="none"/>
      </w:rPr>
    </w:lvl>
    <w:lvl w:ilvl="8">
      <w:start w:val="1"/>
      <w:numFmt w:val="lowerRoman"/>
      <w:lvlText w:val="%9."/>
      <w:lvlJc w:val="right"/>
      <w:pPr>
        <w:tabs>
          <w:tab w:val="num" w:pos="6840"/>
        </w:tabs>
        <w:ind w:left="7200" w:hanging="900"/>
      </w:pPr>
      <w:rPr>
        <w:u w:val="none"/>
      </w:rPr>
    </w:lvl>
  </w:abstractNum>
  <w:abstractNum w:abstractNumId="6" w15:restartNumberingAfterBreak="0">
    <w:nsid w:val="00000007"/>
    <w:multiLevelType w:val="multilevel"/>
    <w:tmpl w:val="FFFFFFFF"/>
    <w:lvl w:ilvl="0">
      <w:start w:val="1"/>
      <w:numFmt w:val="decimal"/>
      <w:lvlText w:val="%1."/>
      <w:lvlJc w:val="right"/>
      <w:pPr>
        <w:tabs>
          <w:tab w:val="num" w:pos="360"/>
        </w:tabs>
        <w:ind w:left="720" w:hanging="360"/>
      </w:pPr>
      <w:rPr>
        <w:u w:val="none"/>
      </w:rPr>
    </w:lvl>
    <w:lvl w:ilvl="1">
      <w:start w:val="1"/>
      <w:numFmt w:val="decimal"/>
      <w:lvlText w:val="%1.%2."/>
      <w:lvlJc w:val="right"/>
      <w:pPr>
        <w:tabs>
          <w:tab w:val="num" w:pos="1080"/>
        </w:tabs>
        <w:ind w:left="1440" w:hanging="360"/>
      </w:pPr>
      <w:rPr>
        <w:u w:val="none"/>
      </w:rPr>
    </w:lvl>
    <w:lvl w:ilvl="2">
      <w:start w:val="1"/>
      <w:numFmt w:val="decimal"/>
      <w:lvlText w:val="%1.%2.%3."/>
      <w:lvlJc w:val="right"/>
      <w:pPr>
        <w:tabs>
          <w:tab w:val="num" w:pos="1800"/>
        </w:tabs>
        <w:ind w:left="2160" w:hanging="180"/>
      </w:pPr>
      <w:rPr>
        <w:u w:val="none"/>
      </w:rPr>
    </w:lvl>
    <w:lvl w:ilvl="3">
      <w:start w:val="1"/>
      <w:numFmt w:val="decimal"/>
      <w:lvlText w:val="%1.%2.%3.%4."/>
      <w:lvlJc w:val="right"/>
      <w:pPr>
        <w:tabs>
          <w:tab w:val="num" w:pos="2520"/>
        </w:tabs>
        <w:ind w:left="2880" w:hanging="360"/>
      </w:pPr>
      <w:rPr>
        <w:u w:val="none"/>
      </w:rPr>
    </w:lvl>
    <w:lvl w:ilvl="4">
      <w:numFmt w:val="none"/>
      <w:lvlText w:val=""/>
      <w:lvlJc w:val="left"/>
      <w:pPr>
        <w:tabs>
          <w:tab w:val="num" w:pos="360"/>
        </w:tabs>
      </w:pPr>
    </w:lvl>
    <w:lvl w:ilvl="5">
      <w:start w:val="1"/>
      <w:numFmt w:val="decimal"/>
      <w:lvlText w:val="%1.%2.%3.%4.%5.%6."/>
      <w:lvlJc w:val="right"/>
      <w:pPr>
        <w:tabs>
          <w:tab w:val="num" w:pos="3960"/>
        </w:tabs>
        <w:ind w:left="4320" w:hanging="180"/>
      </w:pPr>
      <w:rPr>
        <w:u w:val="none"/>
      </w:rPr>
    </w:lvl>
    <w:lvl w:ilvl="6">
      <w:start w:val="1"/>
      <w:numFmt w:val="decimal"/>
      <w:lvlText w:val="%1.%2.%3.%4.%5.%6.%7."/>
      <w:lvlJc w:val="right"/>
      <w:pPr>
        <w:tabs>
          <w:tab w:val="num" w:pos="4680"/>
        </w:tabs>
        <w:ind w:left="5040" w:hanging="360"/>
      </w:pPr>
      <w:rPr>
        <w:u w:val="none"/>
      </w:rPr>
    </w:lvl>
    <w:lvl w:ilvl="7">
      <w:start w:val="1"/>
      <w:numFmt w:val="decimal"/>
      <w:lvlText w:val="%1.%2.%3.%4.%5.%6.%7.%8."/>
      <w:lvlJc w:val="right"/>
      <w:pPr>
        <w:tabs>
          <w:tab w:val="num" w:pos="5400"/>
        </w:tabs>
        <w:ind w:left="5760" w:hanging="360"/>
      </w:pPr>
      <w:rPr>
        <w:u w:val="none"/>
      </w:rPr>
    </w:lvl>
    <w:lvl w:ilvl="8">
      <w:start w:val="1"/>
      <w:numFmt w:val="decimal"/>
      <w:lvlText w:val="%1.%2.%3.%4.%5.%6.%7.%8.%9."/>
      <w:lvlJc w:val="right"/>
      <w:pPr>
        <w:tabs>
          <w:tab w:val="num" w:pos="6120"/>
        </w:tabs>
        <w:ind w:left="6480" w:hanging="180"/>
      </w:pPr>
      <w:rPr>
        <w:u w:val="none"/>
      </w:rPr>
    </w:lvl>
  </w:abstractNum>
  <w:abstractNum w:abstractNumId="7" w15:restartNumberingAfterBreak="0">
    <w:nsid w:val="00000008"/>
    <w:multiLevelType w:val="multilevel"/>
    <w:tmpl w:val="BB2AC738"/>
    <w:lvl w:ilvl="0">
      <w:start w:val="1"/>
      <w:numFmt w:val="decimal"/>
      <w:lvlText w:val="%1)"/>
      <w:lvlJc w:val="left"/>
      <w:pPr>
        <w:tabs>
          <w:tab w:val="num" w:pos="360"/>
        </w:tabs>
        <w:ind w:left="720" w:hanging="360"/>
      </w:pPr>
      <w:rPr>
        <w:u w:val="none"/>
      </w:rPr>
    </w:lvl>
    <w:lvl w:ilvl="1">
      <w:start w:val="1"/>
      <w:numFmt w:val="lowerLetter"/>
      <w:lvlText w:val="%2)"/>
      <w:lvlJc w:val="left"/>
      <w:pPr>
        <w:tabs>
          <w:tab w:val="num" w:pos="1080"/>
        </w:tabs>
        <w:ind w:left="1440" w:hanging="360"/>
      </w:pPr>
      <w:rPr>
        <w:u w:val="none"/>
      </w:rPr>
    </w:lvl>
    <w:lvl w:ilvl="2">
      <w:start w:val="1"/>
      <w:numFmt w:val="lowerRoman"/>
      <w:lvlText w:val="%3)"/>
      <w:lvlJc w:val="right"/>
      <w:pPr>
        <w:tabs>
          <w:tab w:val="num" w:pos="1800"/>
        </w:tabs>
        <w:ind w:left="2160" w:hanging="180"/>
      </w:pPr>
      <w:rPr>
        <w:u w:val="none"/>
      </w:rPr>
    </w:lvl>
    <w:lvl w:ilvl="3">
      <w:start w:val="1"/>
      <w:numFmt w:val="decimal"/>
      <w:lvlText w:val="(%4)"/>
      <w:lvlJc w:val="left"/>
      <w:pPr>
        <w:tabs>
          <w:tab w:val="num" w:pos="2520"/>
        </w:tabs>
        <w:ind w:left="2880" w:hanging="360"/>
      </w:pPr>
      <w:rPr>
        <w:u w:val="none"/>
      </w:rPr>
    </w:lvl>
    <w:lvl w:ilvl="4">
      <w:start w:val="1"/>
      <w:numFmt w:val="lowerLetter"/>
      <w:lvlText w:val="(%5)"/>
      <w:lvlJc w:val="left"/>
      <w:pPr>
        <w:tabs>
          <w:tab w:val="num" w:pos="3240"/>
        </w:tabs>
        <w:ind w:left="3600" w:hanging="360"/>
      </w:pPr>
      <w:rPr>
        <w:u w:val="none"/>
      </w:rPr>
    </w:lvl>
    <w:lvl w:ilvl="5">
      <w:start w:val="1"/>
      <w:numFmt w:val="lowerRoman"/>
      <w:lvlText w:val="(%6)"/>
      <w:lvlJc w:val="right"/>
      <w:pPr>
        <w:tabs>
          <w:tab w:val="num" w:pos="3960"/>
        </w:tabs>
        <w:ind w:left="4320" w:hanging="180"/>
      </w:pPr>
      <w:rPr>
        <w:u w:val="none"/>
      </w:rPr>
    </w:lvl>
    <w:lvl w:ilvl="6">
      <w:start w:val="1"/>
      <w:numFmt w:val="decimal"/>
      <w:lvlText w:val="%7."/>
      <w:lvlJc w:val="left"/>
      <w:pPr>
        <w:tabs>
          <w:tab w:val="num" w:pos="4680"/>
        </w:tabs>
        <w:ind w:left="5040" w:hanging="360"/>
      </w:pPr>
      <w:rPr>
        <w:u w:val="none"/>
      </w:rPr>
    </w:lvl>
    <w:lvl w:ilvl="7">
      <w:start w:val="1"/>
      <w:numFmt w:val="lowerLetter"/>
      <w:lvlText w:val="%8."/>
      <w:lvlJc w:val="left"/>
      <w:pPr>
        <w:tabs>
          <w:tab w:val="num" w:pos="5400"/>
        </w:tabs>
        <w:ind w:left="5760" w:hanging="360"/>
      </w:pPr>
      <w:rPr>
        <w:u w:val="none"/>
      </w:rPr>
    </w:lvl>
    <w:lvl w:ilvl="8">
      <w:start w:val="1"/>
      <w:numFmt w:val="lowerRoman"/>
      <w:lvlText w:val="%9."/>
      <w:lvlJc w:val="right"/>
      <w:pPr>
        <w:tabs>
          <w:tab w:val="num" w:pos="6120"/>
        </w:tabs>
        <w:ind w:left="6480" w:hanging="180"/>
      </w:pPr>
      <w:rPr>
        <w:u w:val="none"/>
      </w:rPr>
    </w:lvl>
  </w:abstractNum>
  <w:abstractNum w:abstractNumId="8" w15:restartNumberingAfterBreak="0">
    <w:nsid w:val="00000009"/>
    <w:multiLevelType w:val="multilevel"/>
    <w:tmpl w:val="FFFFFFFF"/>
    <w:lvl w:ilvl="0">
      <w:start w:val="1"/>
      <w:numFmt w:val="decimal"/>
      <w:lvlText w:val="%1."/>
      <w:lvlJc w:val="right"/>
      <w:pPr>
        <w:tabs>
          <w:tab w:val="num" w:pos="360"/>
        </w:tabs>
        <w:ind w:left="720" w:hanging="360"/>
      </w:pPr>
      <w:rPr>
        <w:u w:val="none"/>
      </w:rPr>
    </w:lvl>
    <w:lvl w:ilvl="1">
      <w:start w:val="1"/>
      <w:numFmt w:val="decimal"/>
      <w:lvlText w:val="%1.%2."/>
      <w:lvlJc w:val="right"/>
      <w:pPr>
        <w:tabs>
          <w:tab w:val="num" w:pos="1080"/>
        </w:tabs>
        <w:ind w:left="1440" w:hanging="360"/>
      </w:pPr>
      <w:rPr>
        <w:u w:val="none"/>
      </w:rPr>
    </w:lvl>
    <w:lvl w:ilvl="2">
      <w:start w:val="1"/>
      <w:numFmt w:val="decimal"/>
      <w:lvlText w:val="%1.%2.%3."/>
      <w:lvlJc w:val="right"/>
      <w:pPr>
        <w:tabs>
          <w:tab w:val="num" w:pos="1800"/>
        </w:tabs>
        <w:ind w:left="2160" w:hanging="180"/>
      </w:pPr>
      <w:rPr>
        <w:u w:val="none"/>
      </w:rPr>
    </w:lvl>
    <w:lvl w:ilvl="3">
      <w:start w:val="1"/>
      <w:numFmt w:val="decimal"/>
      <w:lvlText w:val="%1.%2.%3.%4."/>
      <w:lvlJc w:val="right"/>
      <w:pPr>
        <w:tabs>
          <w:tab w:val="num" w:pos="2520"/>
        </w:tabs>
        <w:ind w:left="2880" w:hanging="360"/>
      </w:pPr>
      <w:rPr>
        <w:u w:val="none"/>
      </w:rPr>
    </w:lvl>
    <w:lvl w:ilvl="4">
      <w:start w:val="1"/>
      <w:numFmt w:val="decimal"/>
      <w:lvlText w:val="%1.%2.%3.%4.%5."/>
      <w:lvlJc w:val="right"/>
      <w:pPr>
        <w:tabs>
          <w:tab w:val="num" w:pos="3240"/>
        </w:tabs>
        <w:ind w:left="3600" w:hanging="360"/>
      </w:pPr>
      <w:rPr>
        <w:u w:val="none"/>
      </w:rPr>
    </w:lvl>
    <w:lvl w:ilvl="5">
      <w:start w:val="1"/>
      <w:numFmt w:val="decimal"/>
      <w:lvlText w:val="%1.%2.%3.%4.%5.%6."/>
      <w:lvlJc w:val="right"/>
      <w:pPr>
        <w:tabs>
          <w:tab w:val="num" w:pos="3960"/>
        </w:tabs>
        <w:ind w:left="4320" w:hanging="180"/>
      </w:pPr>
      <w:rPr>
        <w:u w:val="none"/>
      </w:rPr>
    </w:lvl>
    <w:lvl w:ilvl="6">
      <w:start w:val="1"/>
      <w:numFmt w:val="decimal"/>
      <w:lvlText w:val="%1.%2.%3.%4.%5.%6.%7."/>
      <w:lvlJc w:val="right"/>
      <w:pPr>
        <w:tabs>
          <w:tab w:val="num" w:pos="4680"/>
        </w:tabs>
        <w:ind w:left="5040" w:hanging="360"/>
      </w:pPr>
      <w:rPr>
        <w:u w:val="none"/>
      </w:rPr>
    </w:lvl>
    <w:lvl w:ilvl="7">
      <w:start w:val="1"/>
      <w:numFmt w:val="decimal"/>
      <w:lvlText w:val="%1.%2.%3.%4.%5.%6.%7.%8."/>
      <w:lvlJc w:val="right"/>
      <w:pPr>
        <w:tabs>
          <w:tab w:val="num" w:pos="5400"/>
        </w:tabs>
        <w:ind w:left="5760" w:hanging="360"/>
      </w:pPr>
      <w:rPr>
        <w:u w:val="none"/>
      </w:rPr>
    </w:lvl>
    <w:lvl w:ilvl="8">
      <w:start w:val="1"/>
      <w:numFmt w:val="decimal"/>
      <w:lvlText w:val="%1.%2.%3.%4.%5.%6.%7.%8.%9."/>
      <w:lvlJc w:val="right"/>
      <w:pPr>
        <w:tabs>
          <w:tab w:val="num" w:pos="6120"/>
        </w:tabs>
        <w:ind w:left="6480" w:hanging="180"/>
      </w:pPr>
      <w:rPr>
        <w:u w:val="none"/>
      </w:rPr>
    </w:lvl>
  </w:abstractNum>
  <w:abstractNum w:abstractNumId="9" w15:restartNumberingAfterBreak="0">
    <w:nsid w:val="00CC4FD9"/>
    <w:multiLevelType w:val="multilevel"/>
    <w:tmpl w:val="1D6C37CE"/>
    <w:lvl w:ilvl="0">
      <w:start w:val="1"/>
      <w:numFmt w:val="decimal"/>
      <w:lvlText w:val="%1)"/>
      <w:lvlJc w:val="left"/>
      <w:pPr>
        <w:ind w:left="1284" w:hanging="360"/>
      </w:pPr>
    </w:lvl>
    <w:lvl w:ilvl="1">
      <w:start w:val="1"/>
      <w:numFmt w:val="lowerLetter"/>
      <w:lvlText w:val="%2."/>
      <w:lvlJc w:val="left"/>
      <w:pPr>
        <w:ind w:left="2004" w:hanging="360"/>
      </w:pPr>
    </w:lvl>
    <w:lvl w:ilvl="2">
      <w:start w:val="1"/>
      <w:numFmt w:val="lowerRoman"/>
      <w:lvlText w:val="%3."/>
      <w:lvlJc w:val="right"/>
      <w:pPr>
        <w:ind w:left="2724" w:hanging="180"/>
      </w:pPr>
    </w:lvl>
    <w:lvl w:ilvl="3">
      <w:start w:val="1"/>
      <w:numFmt w:val="decimal"/>
      <w:lvlText w:val="%4."/>
      <w:lvlJc w:val="left"/>
      <w:pPr>
        <w:ind w:left="3444" w:hanging="360"/>
      </w:pPr>
    </w:lvl>
    <w:lvl w:ilvl="4">
      <w:start w:val="1"/>
      <w:numFmt w:val="lowerLetter"/>
      <w:lvlText w:val="%5."/>
      <w:lvlJc w:val="left"/>
      <w:pPr>
        <w:ind w:left="4164" w:hanging="360"/>
      </w:pPr>
    </w:lvl>
    <w:lvl w:ilvl="5">
      <w:start w:val="1"/>
      <w:numFmt w:val="lowerRoman"/>
      <w:lvlText w:val="%6."/>
      <w:lvlJc w:val="right"/>
      <w:pPr>
        <w:ind w:left="4884" w:hanging="180"/>
      </w:pPr>
    </w:lvl>
    <w:lvl w:ilvl="6">
      <w:start w:val="1"/>
      <w:numFmt w:val="decimal"/>
      <w:lvlText w:val="%7."/>
      <w:lvlJc w:val="left"/>
      <w:pPr>
        <w:ind w:left="5604" w:hanging="360"/>
      </w:pPr>
    </w:lvl>
    <w:lvl w:ilvl="7">
      <w:start w:val="1"/>
      <w:numFmt w:val="lowerLetter"/>
      <w:lvlText w:val="%8."/>
      <w:lvlJc w:val="left"/>
      <w:pPr>
        <w:ind w:left="6324" w:hanging="360"/>
      </w:pPr>
    </w:lvl>
    <w:lvl w:ilvl="8">
      <w:start w:val="1"/>
      <w:numFmt w:val="lowerRoman"/>
      <w:lvlText w:val="%9."/>
      <w:lvlJc w:val="right"/>
      <w:pPr>
        <w:ind w:left="7044" w:hanging="180"/>
      </w:pPr>
    </w:lvl>
  </w:abstractNum>
  <w:abstractNum w:abstractNumId="10" w15:restartNumberingAfterBreak="0">
    <w:nsid w:val="09006716"/>
    <w:multiLevelType w:val="hybridMultilevel"/>
    <w:tmpl w:val="FAE23DDE"/>
    <w:lvl w:ilvl="0" w:tplc="5F62ACF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7F55C8"/>
    <w:multiLevelType w:val="multilevel"/>
    <w:tmpl w:val="3D1482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A931C0"/>
    <w:multiLevelType w:val="multilevel"/>
    <w:tmpl w:val="8B8C0D6E"/>
    <w:lvl w:ilvl="0">
      <w:start w:val="3"/>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6363C62"/>
    <w:multiLevelType w:val="hybridMultilevel"/>
    <w:tmpl w:val="A2A0769A"/>
    <w:lvl w:ilvl="0" w:tplc="AC606EA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77F1A"/>
    <w:multiLevelType w:val="hybridMultilevel"/>
    <w:tmpl w:val="AE128DF8"/>
    <w:lvl w:ilvl="0" w:tplc="5F62ACF6">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776D93"/>
    <w:multiLevelType w:val="hybridMultilevel"/>
    <w:tmpl w:val="D42C16EE"/>
    <w:lvl w:ilvl="0" w:tplc="04090011">
      <w:start w:val="1"/>
      <w:numFmt w:val="decimal"/>
      <w:lvlText w:val="%1)"/>
      <w:lvlJc w:val="left"/>
      <w:pPr>
        <w:ind w:left="1284" w:hanging="360"/>
      </w:p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6" w15:restartNumberingAfterBreak="0">
    <w:nsid w:val="28435E47"/>
    <w:multiLevelType w:val="hybridMultilevel"/>
    <w:tmpl w:val="7BBA2C00"/>
    <w:lvl w:ilvl="0" w:tplc="AC606EA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11D79"/>
    <w:multiLevelType w:val="hybridMultilevel"/>
    <w:tmpl w:val="AE6CD526"/>
    <w:lvl w:ilvl="0" w:tplc="61242FDE">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2284A"/>
    <w:multiLevelType w:val="multilevel"/>
    <w:tmpl w:val="9790E31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180"/>
      </w:pPr>
      <w:rPr>
        <w:u w:val="none"/>
      </w:rPr>
    </w:lvl>
    <w:lvl w:ilvl="3">
      <w:start w:val="1"/>
      <w:numFmt w:val="decimal"/>
      <w:lvlText w:val="%1.%2.%3.%4."/>
      <w:lvlJc w:val="right"/>
      <w:pPr>
        <w:ind w:left="2880" w:hanging="360"/>
      </w:pPr>
      <w:rPr>
        <w:u w:val="none"/>
      </w:rPr>
    </w:lvl>
    <w:lvl w:ilvl="4">
      <w:numFmt w:val="decimal"/>
      <w:lvlText w:val=""/>
      <w:lvlJc w:val="left"/>
      <w:pPr>
        <w:ind w:left="0" w:firstLine="0"/>
      </w:pPr>
    </w:lvl>
    <w:lvl w:ilvl="5">
      <w:start w:val="1"/>
      <w:numFmt w:val="decimal"/>
      <w:lvlText w:val="%1.%2.%3.%4.%5.%6."/>
      <w:lvlJc w:val="right"/>
      <w:pPr>
        <w:ind w:left="4320" w:hanging="18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180"/>
      </w:pPr>
      <w:rPr>
        <w:u w:val="none"/>
      </w:rPr>
    </w:lvl>
  </w:abstractNum>
  <w:abstractNum w:abstractNumId="19" w15:restartNumberingAfterBreak="0">
    <w:nsid w:val="32912F0C"/>
    <w:multiLevelType w:val="multilevel"/>
    <w:tmpl w:val="A73C5AF8"/>
    <w:lvl w:ilvl="0">
      <w:start w:val="3"/>
      <w:numFmt w:val="decimal"/>
      <w:lvlText w:val="%1."/>
      <w:lvlJc w:val="left"/>
      <w:pPr>
        <w:tabs>
          <w:tab w:val="num" w:pos="0"/>
        </w:tabs>
        <w:ind w:left="720" w:hanging="360"/>
      </w:pPr>
      <w:rPr>
        <w:rFonts w:hint="default"/>
      </w:rPr>
    </w:lvl>
    <w:lvl w:ilvl="1">
      <w:start w:val="4"/>
      <w:numFmt w:val="decimal"/>
      <w:lvlText w:val="%2."/>
      <w:lvlJc w:val="left"/>
      <w:pPr>
        <w:tabs>
          <w:tab w:val="num" w:pos="1418"/>
        </w:tabs>
        <w:ind w:left="2138" w:hanging="1058"/>
      </w:pPr>
      <w:rPr>
        <w:rFonts w:hint="default"/>
        <w:b/>
        <w:bCs/>
      </w:rPr>
    </w:lvl>
    <w:lvl w:ilvl="2">
      <w:start w:val="1"/>
      <w:numFmt w:val="decimal"/>
      <w:lvlText w:val="%3."/>
      <w:lvlJc w:val="left"/>
      <w:pPr>
        <w:tabs>
          <w:tab w:val="num" w:pos="1440"/>
        </w:tabs>
        <w:ind w:left="2160" w:hanging="180"/>
      </w:pPr>
      <w:rPr>
        <w:rFonts w:hint="default"/>
      </w:rPr>
    </w:lvl>
    <w:lvl w:ilvl="3">
      <w:start w:val="1"/>
      <w:numFmt w:val="decimal"/>
      <w:lvlText w:val="%4."/>
      <w:lvlJc w:val="left"/>
      <w:pPr>
        <w:tabs>
          <w:tab w:val="num" w:pos="2160"/>
        </w:tabs>
        <w:ind w:left="2880" w:hanging="360"/>
      </w:pPr>
      <w:rPr>
        <w:rFonts w:hint="default"/>
      </w:rPr>
    </w:lvl>
    <w:lvl w:ilvl="4">
      <w:start w:val="1"/>
      <w:numFmt w:val="decimal"/>
      <w:lvlText w:val="%5."/>
      <w:lvlJc w:val="left"/>
      <w:pPr>
        <w:tabs>
          <w:tab w:val="num" w:pos="2880"/>
        </w:tabs>
        <w:ind w:left="3600" w:hanging="360"/>
      </w:pPr>
      <w:rPr>
        <w:rFonts w:hint="default"/>
      </w:rPr>
    </w:lvl>
    <w:lvl w:ilvl="5">
      <w:start w:val="1"/>
      <w:numFmt w:val="decimal"/>
      <w:lvlText w:val="%6."/>
      <w:lvlJc w:val="left"/>
      <w:pPr>
        <w:tabs>
          <w:tab w:val="num" w:pos="3600"/>
        </w:tabs>
        <w:ind w:left="4320" w:hanging="180"/>
      </w:pPr>
      <w:rPr>
        <w:rFonts w:hint="default"/>
      </w:rPr>
    </w:lvl>
    <w:lvl w:ilvl="6">
      <w:start w:val="1"/>
      <w:numFmt w:val="decimal"/>
      <w:lvlText w:val="%7."/>
      <w:lvlJc w:val="left"/>
      <w:pPr>
        <w:tabs>
          <w:tab w:val="num" w:pos="4320"/>
        </w:tabs>
        <w:ind w:left="5040" w:hanging="360"/>
      </w:pPr>
      <w:rPr>
        <w:rFonts w:hint="default"/>
      </w:rPr>
    </w:lvl>
    <w:lvl w:ilvl="7">
      <w:start w:val="1"/>
      <w:numFmt w:val="decimal"/>
      <w:lvlText w:val="%8."/>
      <w:lvlJc w:val="left"/>
      <w:pPr>
        <w:tabs>
          <w:tab w:val="num" w:pos="5040"/>
        </w:tabs>
        <w:ind w:left="5760" w:hanging="360"/>
      </w:pPr>
      <w:rPr>
        <w:rFonts w:hint="default"/>
      </w:rPr>
    </w:lvl>
    <w:lvl w:ilvl="8">
      <w:start w:val="1"/>
      <w:numFmt w:val="decimal"/>
      <w:lvlText w:val="%9."/>
      <w:lvlJc w:val="left"/>
      <w:pPr>
        <w:tabs>
          <w:tab w:val="num" w:pos="5760"/>
        </w:tabs>
        <w:ind w:left="6480" w:hanging="180"/>
      </w:pPr>
      <w:rPr>
        <w:rFonts w:hint="default"/>
      </w:rPr>
    </w:lvl>
  </w:abstractNum>
  <w:abstractNum w:abstractNumId="20" w15:restartNumberingAfterBreak="0">
    <w:nsid w:val="40937D9D"/>
    <w:multiLevelType w:val="multilevel"/>
    <w:tmpl w:val="A7FC0D28"/>
    <w:lvl w:ilvl="0">
      <w:start w:val="3"/>
      <w:numFmt w:val="decimal"/>
      <w:lvlText w:val="%1."/>
      <w:lvlJc w:val="left"/>
      <w:pPr>
        <w:ind w:left="720" w:hanging="360"/>
      </w:pPr>
    </w:lvl>
    <w:lvl w:ilvl="1">
      <w:start w:val="4"/>
      <w:numFmt w:val="decimal"/>
      <w:lvlText w:val="%2."/>
      <w:lvlJc w:val="left"/>
      <w:pPr>
        <w:ind w:left="2138" w:hanging="1057"/>
      </w:pPr>
      <w:rPr>
        <w:b/>
      </w:r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21" w15:restartNumberingAfterBreak="0">
    <w:nsid w:val="41812E17"/>
    <w:multiLevelType w:val="multilevel"/>
    <w:tmpl w:val="ED962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BC7314"/>
    <w:multiLevelType w:val="hybridMultilevel"/>
    <w:tmpl w:val="1D9E8C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832B0B"/>
    <w:multiLevelType w:val="multilevel"/>
    <w:tmpl w:val="FB28C0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C7EAF"/>
    <w:multiLevelType w:val="multilevel"/>
    <w:tmpl w:val="955C7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D947D3"/>
    <w:multiLevelType w:val="multilevel"/>
    <w:tmpl w:val="65E69076"/>
    <w:lvl w:ilvl="0">
      <w:start w:val="6"/>
      <w:numFmt w:val="decimal"/>
      <w:lvlText w:val="%1."/>
      <w:lvlJc w:val="left"/>
      <w:pPr>
        <w:ind w:left="720" w:hanging="360"/>
      </w:pPr>
    </w:lvl>
    <w:lvl w:ilvl="1">
      <w:start w:val="1"/>
      <w:numFmt w:val="decimal"/>
      <w:lvlText w:val="%2."/>
      <w:lvlJc w:val="left"/>
      <w:pPr>
        <w:ind w:left="2138" w:hanging="1057"/>
      </w:pPr>
      <w:rPr>
        <w:b/>
      </w:r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26" w15:restartNumberingAfterBreak="0">
    <w:nsid w:val="58341E42"/>
    <w:multiLevelType w:val="multilevel"/>
    <w:tmpl w:val="03AC5140"/>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D721C9B"/>
    <w:multiLevelType w:val="multilevel"/>
    <w:tmpl w:val="40A0ACEE"/>
    <w:lvl w:ilvl="0">
      <w:start w:val="1"/>
      <w:numFmt w:val="decimal"/>
      <w:lvlText w:val="%1)"/>
      <w:lvlJc w:val="left"/>
      <w:pPr>
        <w:ind w:left="1284" w:hanging="360"/>
      </w:pPr>
    </w:lvl>
    <w:lvl w:ilvl="1">
      <w:start w:val="1"/>
      <w:numFmt w:val="lowerLetter"/>
      <w:lvlText w:val="%2."/>
      <w:lvlJc w:val="left"/>
      <w:pPr>
        <w:ind w:left="2004" w:hanging="360"/>
      </w:pPr>
    </w:lvl>
    <w:lvl w:ilvl="2">
      <w:start w:val="1"/>
      <w:numFmt w:val="lowerRoman"/>
      <w:lvlText w:val="%3."/>
      <w:lvlJc w:val="right"/>
      <w:pPr>
        <w:ind w:left="2724" w:hanging="180"/>
      </w:pPr>
    </w:lvl>
    <w:lvl w:ilvl="3">
      <w:start w:val="1"/>
      <w:numFmt w:val="decimal"/>
      <w:lvlText w:val="%4."/>
      <w:lvlJc w:val="left"/>
      <w:pPr>
        <w:ind w:left="3444" w:hanging="360"/>
      </w:pPr>
    </w:lvl>
    <w:lvl w:ilvl="4">
      <w:start w:val="1"/>
      <w:numFmt w:val="lowerLetter"/>
      <w:lvlText w:val="%5."/>
      <w:lvlJc w:val="left"/>
      <w:pPr>
        <w:ind w:left="4164" w:hanging="360"/>
      </w:pPr>
    </w:lvl>
    <w:lvl w:ilvl="5">
      <w:start w:val="1"/>
      <w:numFmt w:val="lowerRoman"/>
      <w:lvlText w:val="%6."/>
      <w:lvlJc w:val="right"/>
      <w:pPr>
        <w:ind w:left="4884" w:hanging="180"/>
      </w:pPr>
    </w:lvl>
    <w:lvl w:ilvl="6">
      <w:start w:val="1"/>
      <w:numFmt w:val="decimal"/>
      <w:lvlText w:val="%7."/>
      <w:lvlJc w:val="left"/>
      <w:pPr>
        <w:ind w:left="5604" w:hanging="360"/>
      </w:pPr>
    </w:lvl>
    <w:lvl w:ilvl="7">
      <w:start w:val="1"/>
      <w:numFmt w:val="lowerLetter"/>
      <w:lvlText w:val="%8."/>
      <w:lvlJc w:val="left"/>
      <w:pPr>
        <w:ind w:left="6324" w:hanging="360"/>
      </w:pPr>
    </w:lvl>
    <w:lvl w:ilvl="8">
      <w:start w:val="1"/>
      <w:numFmt w:val="lowerRoman"/>
      <w:lvlText w:val="%9."/>
      <w:lvlJc w:val="right"/>
      <w:pPr>
        <w:ind w:left="7044" w:hanging="180"/>
      </w:pPr>
    </w:lvl>
  </w:abstractNum>
  <w:abstractNum w:abstractNumId="28" w15:restartNumberingAfterBreak="0">
    <w:nsid w:val="605F5BF8"/>
    <w:multiLevelType w:val="hybridMultilevel"/>
    <w:tmpl w:val="0A5EF8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C20E7"/>
    <w:multiLevelType w:val="hybridMultilevel"/>
    <w:tmpl w:val="C524B338"/>
    <w:lvl w:ilvl="0" w:tplc="67467AAE">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E75F92"/>
    <w:multiLevelType w:val="hybridMultilevel"/>
    <w:tmpl w:val="4F329BEC"/>
    <w:lvl w:ilvl="0" w:tplc="04090011">
      <w:start w:val="1"/>
      <w:numFmt w:val="decimal"/>
      <w:lvlText w:val="%1)"/>
      <w:lvlJc w:val="left"/>
      <w:pPr>
        <w:ind w:left="1284" w:hanging="360"/>
      </w:p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31" w15:restartNumberingAfterBreak="0">
    <w:nsid w:val="64E327ED"/>
    <w:multiLevelType w:val="multilevel"/>
    <w:tmpl w:val="BE1E371E"/>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CA5707"/>
    <w:multiLevelType w:val="hybridMultilevel"/>
    <w:tmpl w:val="E7BE1D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600787">
    <w:abstractNumId w:val="0"/>
  </w:num>
  <w:num w:numId="2" w16cid:durableId="1669753400">
    <w:abstractNumId w:val="1"/>
  </w:num>
  <w:num w:numId="3" w16cid:durableId="558827497">
    <w:abstractNumId w:val="2"/>
  </w:num>
  <w:num w:numId="4" w16cid:durableId="424376920">
    <w:abstractNumId w:val="3"/>
  </w:num>
  <w:num w:numId="5" w16cid:durableId="1120804259">
    <w:abstractNumId w:val="4"/>
  </w:num>
  <w:num w:numId="6" w16cid:durableId="809178022">
    <w:abstractNumId w:val="5"/>
  </w:num>
  <w:num w:numId="7" w16cid:durableId="2011134791">
    <w:abstractNumId w:val="6"/>
  </w:num>
  <w:num w:numId="8" w16cid:durableId="394620207">
    <w:abstractNumId w:val="7"/>
  </w:num>
  <w:num w:numId="9" w16cid:durableId="1749185715">
    <w:abstractNumId w:val="8"/>
  </w:num>
  <w:num w:numId="10" w16cid:durableId="517504144">
    <w:abstractNumId w:val="29"/>
  </w:num>
  <w:num w:numId="11" w16cid:durableId="1791243945">
    <w:abstractNumId w:val="17"/>
  </w:num>
  <w:num w:numId="12" w16cid:durableId="1217358769">
    <w:abstractNumId w:val="22"/>
  </w:num>
  <w:num w:numId="13" w16cid:durableId="1480725086">
    <w:abstractNumId w:val="28"/>
  </w:num>
  <w:num w:numId="14" w16cid:durableId="963999737">
    <w:abstractNumId w:val="32"/>
  </w:num>
  <w:num w:numId="15" w16cid:durableId="385374585">
    <w:abstractNumId w:val="19"/>
  </w:num>
  <w:num w:numId="16" w16cid:durableId="961348415">
    <w:abstractNumId w:val="15"/>
  </w:num>
  <w:num w:numId="17" w16cid:durableId="1500538648">
    <w:abstractNumId w:val="30"/>
  </w:num>
  <w:num w:numId="18" w16cid:durableId="637035256">
    <w:abstractNumId w:val="10"/>
  </w:num>
  <w:num w:numId="19" w16cid:durableId="1000280282">
    <w:abstractNumId w:val="14"/>
  </w:num>
  <w:num w:numId="20" w16cid:durableId="928580274">
    <w:abstractNumId w:val="13"/>
  </w:num>
  <w:num w:numId="21" w16cid:durableId="1991473994">
    <w:abstractNumId w:val="16"/>
  </w:num>
  <w:num w:numId="22" w16cid:durableId="1726643340">
    <w:abstractNumId w:val="25"/>
  </w:num>
  <w:num w:numId="23" w16cid:durableId="1204371020">
    <w:abstractNumId w:val="12"/>
  </w:num>
  <w:num w:numId="24" w16cid:durableId="1818718649">
    <w:abstractNumId w:val="31"/>
  </w:num>
  <w:num w:numId="25" w16cid:durableId="458113948">
    <w:abstractNumId w:val="26"/>
  </w:num>
  <w:num w:numId="26" w16cid:durableId="1899440312">
    <w:abstractNumId w:val="23"/>
  </w:num>
  <w:num w:numId="27" w16cid:durableId="895167157">
    <w:abstractNumId w:val="11"/>
  </w:num>
  <w:num w:numId="28" w16cid:durableId="1512136930">
    <w:abstractNumId w:val="21"/>
  </w:num>
  <w:num w:numId="29" w16cid:durableId="2037651178">
    <w:abstractNumId w:val="18"/>
  </w:num>
  <w:num w:numId="30" w16cid:durableId="610207432">
    <w:abstractNumId w:val="27"/>
  </w:num>
  <w:num w:numId="31" w16cid:durableId="1034965830">
    <w:abstractNumId w:val="9"/>
  </w:num>
  <w:num w:numId="32" w16cid:durableId="2125465783">
    <w:abstractNumId w:val="20"/>
  </w:num>
  <w:num w:numId="33" w16cid:durableId="1994211975">
    <w:abstractNumId w:val="24"/>
    <w:lvlOverride w:ilvl="0">
      <w:lvl w:ilvl="0">
        <w:numFmt w:val="lowerLetter"/>
        <w:lvlText w:val="%1."/>
        <w:lvlJc w:val="left"/>
      </w:lvl>
    </w:lvlOverride>
  </w:num>
  <w:num w:numId="34" w16cid:durableId="1938630765">
    <w:abstractNumId w:val="24"/>
    <w:lvlOverride w:ilvl="0">
      <w:lvl w:ilvl="0">
        <w:numFmt w:val="lowerLetter"/>
        <w:lvlText w:val="%1."/>
        <w:lvlJc w:val="left"/>
      </w:lvl>
    </w:lvlOverride>
  </w:num>
  <w:num w:numId="35" w16cid:durableId="1755855965">
    <w:abstractNumId w:val="24"/>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7B4F"/>
    <w:rsid w:val="00081231"/>
    <w:rsid w:val="001509E3"/>
    <w:rsid w:val="001D06E8"/>
    <w:rsid w:val="00292716"/>
    <w:rsid w:val="0029705F"/>
    <w:rsid w:val="002D2239"/>
    <w:rsid w:val="0030012C"/>
    <w:rsid w:val="0032094E"/>
    <w:rsid w:val="0033141A"/>
    <w:rsid w:val="003334C2"/>
    <w:rsid w:val="0033638E"/>
    <w:rsid w:val="00367254"/>
    <w:rsid w:val="00414B36"/>
    <w:rsid w:val="00414E98"/>
    <w:rsid w:val="00441F61"/>
    <w:rsid w:val="00452DB2"/>
    <w:rsid w:val="00480C48"/>
    <w:rsid w:val="004E3B17"/>
    <w:rsid w:val="004F6686"/>
    <w:rsid w:val="004F7323"/>
    <w:rsid w:val="00555A42"/>
    <w:rsid w:val="00584C31"/>
    <w:rsid w:val="006000EF"/>
    <w:rsid w:val="006043F2"/>
    <w:rsid w:val="00623069"/>
    <w:rsid w:val="00645857"/>
    <w:rsid w:val="00674D16"/>
    <w:rsid w:val="00726439"/>
    <w:rsid w:val="00743972"/>
    <w:rsid w:val="00810FFE"/>
    <w:rsid w:val="00882EE7"/>
    <w:rsid w:val="008C145F"/>
    <w:rsid w:val="008F7DF9"/>
    <w:rsid w:val="00915207"/>
    <w:rsid w:val="009662BD"/>
    <w:rsid w:val="009C2C6E"/>
    <w:rsid w:val="00A20D32"/>
    <w:rsid w:val="00A41814"/>
    <w:rsid w:val="00A50516"/>
    <w:rsid w:val="00A651E4"/>
    <w:rsid w:val="00A77B3E"/>
    <w:rsid w:val="00B0271A"/>
    <w:rsid w:val="00B02E3D"/>
    <w:rsid w:val="00B050A6"/>
    <w:rsid w:val="00B21D9A"/>
    <w:rsid w:val="00B43EC1"/>
    <w:rsid w:val="00B51DC1"/>
    <w:rsid w:val="00B65FA8"/>
    <w:rsid w:val="00B9172A"/>
    <w:rsid w:val="00C32036"/>
    <w:rsid w:val="00C65038"/>
    <w:rsid w:val="00CA27E7"/>
    <w:rsid w:val="00CA2A55"/>
    <w:rsid w:val="00CD4EB9"/>
    <w:rsid w:val="00CF2F3E"/>
    <w:rsid w:val="00D04E8C"/>
    <w:rsid w:val="00D076BA"/>
    <w:rsid w:val="00E0443F"/>
    <w:rsid w:val="00E13CCC"/>
    <w:rsid w:val="00E53166"/>
    <w:rsid w:val="00EC0C17"/>
    <w:rsid w:val="00EE3E2F"/>
    <w:rsid w:val="00F07609"/>
    <w:rsid w:val="00F2656E"/>
    <w:rsid w:val="00F40DBD"/>
    <w:rsid w:val="00FB46A0"/>
    <w:rsid w:val="00FD1E6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9F76D9"/>
  <w14:defaultImageDpi w14:val="0"/>
  <w15:docId w15:val="{9CE9A25C-0A44-404B-A9CB-279BC79D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en-US" w:eastAsia="en-US" w:bidi="ar-SA"/>
        <w14:ligatures w14:val="standardContextual"/>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857"/>
    <w:pPr>
      <w:ind w:left="-1" w:hanging="1"/>
    </w:pPr>
    <w:rPr>
      <w:rFonts w:ascii="Calibri" w:hAnsi="Calibri" w:cs="Calibri"/>
      <w:color w:val="000000"/>
      <w:kern w:val="0"/>
    </w:rPr>
  </w:style>
  <w:style w:type="paragraph" w:styleId="Heading1">
    <w:name w:val="heading 1"/>
    <w:basedOn w:val="Normal"/>
    <w:next w:val="Normal"/>
    <w:link w:val="Heading1Char"/>
    <w:uiPriority w:val="9"/>
    <w:qFormat/>
    <w:rsid w:val="00EF7B96"/>
    <w:pPr>
      <w:keepNext/>
      <w:keepLines/>
      <w:spacing w:before="240"/>
      <w:outlineLvl w:val="0"/>
    </w:pPr>
    <w:rPr>
      <w:rFonts w:ascii="Cambria" w:hAnsi="Cambria" w:cs="Cambria"/>
      <w:color w:val="366091"/>
      <w:sz w:val="32"/>
      <w:szCs w:val="32"/>
    </w:rPr>
  </w:style>
  <w:style w:type="paragraph" w:styleId="Heading2">
    <w:name w:val="heading 2"/>
    <w:basedOn w:val="Normal"/>
    <w:next w:val="Normal"/>
    <w:link w:val="Heading2Char"/>
    <w:uiPriority w:val="9"/>
    <w:qFormat/>
    <w:rsid w:val="00EF7B96"/>
    <w:pPr>
      <w:keepNext/>
      <w:keepLines/>
      <w:spacing w:before="360" w:after="80"/>
      <w:outlineLvl w:val="1"/>
    </w:pPr>
    <w:rPr>
      <w:b/>
      <w:bCs/>
      <w:sz w:val="36"/>
      <w:szCs w:val="36"/>
    </w:rPr>
  </w:style>
  <w:style w:type="paragraph" w:styleId="Heading3">
    <w:name w:val="heading 3"/>
    <w:basedOn w:val="Normal"/>
    <w:next w:val="Normal"/>
    <w:link w:val="Heading3Char"/>
    <w:uiPriority w:val="9"/>
    <w:qFormat/>
    <w:rsid w:val="00EF7B96"/>
    <w:pPr>
      <w:keepNext/>
      <w:keepLines/>
      <w:spacing w:before="280" w:after="80"/>
      <w:outlineLvl w:val="2"/>
    </w:pPr>
    <w:rPr>
      <w:b/>
      <w:bCs/>
      <w:sz w:val="28"/>
      <w:szCs w:val="28"/>
    </w:rPr>
  </w:style>
  <w:style w:type="paragraph" w:styleId="Heading4">
    <w:name w:val="heading 4"/>
    <w:basedOn w:val="Normal"/>
    <w:next w:val="Normal"/>
    <w:link w:val="Heading4Char"/>
    <w:uiPriority w:val="9"/>
    <w:qFormat/>
    <w:rsid w:val="00EF7B96"/>
    <w:pPr>
      <w:keepNext/>
      <w:keepLines/>
      <w:spacing w:before="240" w:after="40"/>
      <w:outlineLvl w:val="3"/>
    </w:pPr>
    <w:rPr>
      <w:b/>
      <w:bCs/>
      <w:sz w:val="24"/>
      <w:szCs w:val="24"/>
    </w:rPr>
  </w:style>
  <w:style w:type="paragraph" w:styleId="Heading5">
    <w:name w:val="heading 5"/>
    <w:basedOn w:val="Normal"/>
    <w:next w:val="Normal"/>
    <w:link w:val="Heading5Char"/>
    <w:uiPriority w:val="9"/>
    <w:qFormat/>
    <w:rsid w:val="00EF7B96"/>
    <w:pPr>
      <w:keepNext/>
      <w:keepLines/>
      <w:spacing w:before="220" w:after="40"/>
      <w:outlineLvl w:val="4"/>
    </w:pPr>
    <w:rPr>
      <w:b/>
      <w:bCs/>
    </w:rPr>
  </w:style>
  <w:style w:type="paragraph" w:styleId="Heading6">
    <w:name w:val="heading 6"/>
    <w:basedOn w:val="Normal"/>
    <w:next w:val="Normal"/>
    <w:link w:val="Heading6Char"/>
    <w:uiPriority w:val="9"/>
    <w:qFormat/>
    <w:rsid w:val="00EF7B96"/>
    <w:pPr>
      <w:keepNext/>
      <w:keepLines/>
      <w:spacing w:before="200" w:after="40"/>
      <w:outlineLvl w:val="5"/>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kern w:val="0"/>
    </w:rPr>
  </w:style>
  <w:style w:type="paragraph" w:styleId="Title">
    <w:name w:val="Title"/>
    <w:basedOn w:val="Normal"/>
    <w:link w:val="TitleChar"/>
    <w:uiPriority w:val="10"/>
    <w:qFormat/>
    <w:rsid w:val="00EF7B96"/>
    <w:pPr>
      <w:keepNext/>
      <w:keepLines/>
      <w:spacing w:before="480" w:after="120"/>
    </w:pPr>
    <w:rPr>
      <w:b/>
      <w:bCs/>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kern w:val="0"/>
      <w:sz w:val="24"/>
      <w:szCs w:val="24"/>
    </w:rPr>
  </w:style>
  <w:style w:type="paragraph" w:styleId="FootnoteText">
    <w:name w:val="footnote text"/>
    <w:basedOn w:val="Normal"/>
    <w:link w:val="FootnoteTextChar"/>
    <w:rsid w:val="00FB46A0"/>
    <w:rPr>
      <w:sz w:val="20"/>
      <w:szCs w:val="20"/>
    </w:rPr>
  </w:style>
  <w:style w:type="character" w:customStyle="1" w:styleId="FootnoteTextChar">
    <w:name w:val="Footnote Text Char"/>
    <w:basedOn w:val="DefaultParagraphFont"/>
    <w:link w:val="FootnoteText"/>
    <w:rsid w:val="00FB46A0"/>
    <w:rPr>
      <w:rFonts w:ascii="Calibri" w:hAnsi="Calibri" w:cs="Calibri"/>
      <w:color w:val="000000"/>
      <w:kern w:val="0"/>
      <w:sz w:val="20"/>
      <w:szCs w:val="20"/>
    </w:rPr>
  </w:style>
  <w:style w:type="character" w:styleId="FootnoteReference">
    <w:name w:val="footnote reference"/>
    <w:basedOn w:val="DefaultParagraphFont"/>
    <w:rsid w:val="00FB46A0"/>
    <w:rPr>
      <w:vertAlign w:val="superscript"/>
    </w:rPr>
  </w:style>
  <w:style w:type="character" w:styleId="Hyperlink">
    <w:name w:val="Hyperlink"/>
    <w:basedOn w:val="DefaultParagraphFont"/>
    <w:rsid w:val="00FB46A0"/>
    <w:rPr>
      <w:color w:val="0563C1" w:themeColor="hyperlink"/>
      <w:u w:val="single"/>
    </w:rPr>
  </w:style>
  <w:style w:type="character" w:styleId="UnresolvedMention">
    <w:name w:val="Unresolved Mention"/>
    <w:basedOn w:val="DefaultParagraphFont"/>
    <w:uiPriority w:val="99"/>
    <w:semiHidden/>
    <w:unhideWhenUsed/>
    <w:rsid w:val="00FB46A0"/>
    <w:rPr>
      <w:color w:val="605E5C"/>
      <w:shd w:val="clear" w:color="auto" w:fill="E1DFDD"/>
    </w:rPr>
  </w:style>
  <w:style w:type="paragraph" w:styleId="Header">
    <w:name w:val="header"/>
    <w:basedOn w:val="Normal"/>
    <w:link w:val="HeaderChar"/>
    <w:rsid w:val="00A41814"/>
    <w:pPr>
      <w:tabs>
        <w:tab w:val="center" w:pos="4680"/>
        <w:tab w:val="right" w:pos="9360"/>
      </w:tabs>
    </w:pPr>
  </w:style>
  <w:style w:type="character" w:customStyle="1" w:styleId="HeaderChar">
    <w:name w:val="Header Char"/>
    <w:basedOn w:val="DefaultParagraphFont"/>
    <w:link w:val="Header"/>
    <w:rsid w:val="00A41814"/>
    <w:rPr>
      <w:rFonts w:ascii="Calibri" w:hAnsi="Calibri" w:cs="Calibri"/>
      <w:color w:val="000000"/>
      <w:kern w:val="0"/>
    </w:rPr>
  </w:style>
  <w:style w:type="paragraph" w:styleId="Footer">
    <w:name w:val="footer"/>
    <w:basedOn w:val="Normal"/>
    <w:link w:val="FooterChar"/>
    <w:rsid w:val="00A41814"/>
    <w:pPr>
      <w:tabs>
        <w:tab w:val="center" w:pos="4680"/>
        <w:tab w:val="right" w:pos="9360"/>
      </w:tabs>
    </w:pPr>
  </w:style>
  <w:style w:type="character" w:customStyle="1" w:styleId="FooterChar">
    <w:name w:val="Footer Char"/>
    <w:basedOn w:val="DefaultParagraphFont"/>
    <w:link w:val="Footer"/>
    <w:rsid w:val="00A41814"/>
    <w:rPr>
      <w:rFonts w:ascii="Calibri" w:hAnsi="Calibri" w:cs="Calibri"/>
      <w:color w:val="000000"/>
      <w:kern w:val="0"/>
    </w:rPr>
  </w:style>
  <w:style w:type="character" w:styleId="PlaceholderText">
    <w:name w:val="Placeholder Text"/>
    <w:basedOn w:val="DefaultParagraphFont"/>
    <w:uiPriority w:val="99"/>
    <w:semiHidden/>
    <w:locked/>
    <w:rsid w:val="00882EE7"/>
    <w:rPr>
      <w:color w:val="808080"/>
    </w:rPr>
  </w:style>
  <w:style w:type="character" w:styleId="FollowedHyperlink">
    <w:name w:val="FollowedHyperlink"/>
    <w:basedOn w:val="DefaultParagraphFont"/>
    <w:rsid w:val="00CA27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94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100200261@student.ums.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A8136E-1CB7-4821-BE1B-4A0771465C29}">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chicago-fullnote-bibliography&quot;,&quot;title&quot;:&quot;Chicago Manual of Style 17th edition (full note)&quot;,&quot;format&quot;:&quot;no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F02D9-452F-4473-9917-3FB1BC4AD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4672</Words>
  <Characters>30328</Characters>
  <Application>Microsoft Office Word</Application>
  <DocSecurity>0</DocSecurity>
  <Lines>466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isnaini dina azizah</dc:creator>
  <cp:keywords/>
  <dc:description/>
  <cp:lastModifiedBy>isnaini dina azizah</cp:lastModifiedBy>
  <cp:revision>2</cp:revision>
  <cp:lastPrinted>2023-11-10T06:19:00Z</cp:lastPrinted>
  <dcterms:created xsi:type="dcterms:W3CDTF">2023-11-19T10:43:00Z</dcterms:created>
  <dcterms:modified xsi:type="dcterms:W3CDTF">2023-11-19T10:43:00Z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f888abef7338af0471e6748766aac35d8c86c6cf63e5fb9af35f2897c3955dbe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434b6c2c-0d25-3858-86b5-b7b764442304</vt:lpwstr>
  </property>
  <property fmtid="{D5CDD505-2E9C-101B-9397-08002B2CF9AE}" pid="25" name="Mendeley Citation Style_1">
    <vt:lpwstr>http://www.zotero.org/styles/chicago-fullnote-bibliography</vt:lpwstr>
  </property>
</Properties>
</file>