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79" w:rsidRDefault="006D395A" w:rsidP="00FE7988">
      <w:pPr>
        <w:jc w:val="center"/>
        <w:rPr>
          <w:b/>
          <w:sz w:val="28"/>
          <w:szCs w:val="22"/>
        </w:rPr>
      </w:pPr>
      <w:r w:rsidRPr="008F5C84">
        <w:rPr>
          <w:b/>
          <w:sz w:val="28"/>
          <w:szCs w:val="22"/>
        </w:rPr>
        <w:t>Sertifikat Laik Fungsi Bangunan Gedung</w:t>
      </w:r>
      <w:r w:rsidR="00316DF1" w:rsidRPr="00316DF1">
        <w:rPr>
          <w:b/>
          <w:sz w:val="28"/>
          <w:szCs w:val="22"/>
        </w:rPr>
        <w:t xml:space="preserve"> </w:t>
      </w:r>
    </w:p>
    <w:p w:rsidR="000B3C6D" w:rsidRPr="00FE7988" w:rsidRDefault="00FF6300" w:rsidP="00FE7988">
      <w:pPr>
        <w:jc w:val="center"/>
        <w:rPr>
          <w:b/>
          <w:sz w:val="28"/>
          <w:szCs w:val="22"/>
        </w:rPr>
      </w:pPr>
      <w:r>
        <w:rPr>
          <w:b/>
          <w:sz w:val="28"/>
          <w:szCs w:val="22"/>
        </w:rPr>
        <w:t xml:space="preserve">Dalam </w:t>
      </w:r>
      <w:r w:rsidR="00316DF1">
        <w:rPr>
          <w:b/>
          <w:sz w:val="28"/>
          <w:szCs w:val="22"/>
        </w:rPr>
        <w:t xml:space="preserve">Kaitannya Izin Apotek </w:t>
      </w:r>
      <w:r w:rsidR="003C2079">
        <w:rPr>
          <w:b/>
          <w:sz w:val="28"/>
          <w:szCs w:val="22"/>
        </w:rPr>
        <w:t xml:space="preserve">Di </w:t>
      </w:r>
      <w:r w:rsidR="00316DF1">
        <w:rPr>
          <w:b/>
          <w:sz w:val="28"/>
          <w:szCs w:val="22"/>
        </w:rPr>
        <w:t xml:space="preserve">Kabupaten Kendal </w:t>
      </w:r>
    </w:p>
    <w:p w:rsidR="000B3C6D" w:rsidRPr="008F5C84" w:rsidRDefault="000B3C6D" w:rsidP="000B3C6D">
      <w:pPr>
        <w:rPr>
          <w:sz w:val="20"/>
          <w:szCs w:val="20"/>
        </w:rPr>
      </w:pPr>
    </w:p>
    <w:p w:rsidR="00511CED" w:rsidRPr="008F5C84" w:rsidRDefault="000B3C6D" w:rsidP="000B3C6D">
      <w:pPr>
        <w:jc w:val="center"/>
        <w:rPr>
          <w:sz w:val="20"/>
          <w:szCs w:val="20"/>
          <w:lang w:val="en-ID"/>
        </w:rPr>
      </w:pPr>
      <w:r w:rsidRPr="008F5C84">
        <w:rPr>
          <w:sz w:val="20"/>
          <w:szCs w:val="20"/>
        </w:rPr>
        <w:t>Tri Mulyani</w:t>
      </w:r>
      <w:r w:rsidR="001D3968" w:rsidRPr="008F5C84">
        <w:rPr>
          <w:sz w:val="20"/>
          <w:szCs w:val="20"/>
          <w:vertAlign w:val="superscript"/>
        </w:rPr>
        <w:t>1</w:t>
      </w:r>
      <w:r w:rsidR="00511CED" w:rsidRPr="008F5C84">
        <w:rPr>
          <w:sz w:val="20"/>
          <w:szCs w:val="20"/>
        </w:rPr>
        <w:t xml:space="preserve">, </w:t>
      </w:r>
      <w:r w:rsidRPr="008F5C84">
        <w:rPr>
          <w:sz w:val="20"/>
          <w:szCs w:val="20"/>
          <w:lang w:val="en-ID"/>
        </w:rPr>
        <w:t>Alief Azza Baharuddin</w:t>
      </w:r>
      <w:r w:rsidRPr="008F5C84">
        <w:rPr>
          <w:sz w:val="20"/>
          <w:szCs w:val="20"/>
          <w:vertAlign w:val="superscript"/>
        </w:rPr>
        <w:t xml:space="preserve"> </w:t>
      </w:r>
      <w:r w:rsidR="001D3968" w:rsidRPr="008F5C84">
        <w:rPr>
          <w:sz w:val="20"/>
          <w:szCs w:val="20"/>
          <w:vertAlign w:val="superscript"/>
        </w:rPr>
        <w:t>2</w:t>
      </w:r>
      <w:r w:rsidR="00785A9C" w:rsidRPr="008F5C84">
        <w:rPr>
          <w:sz w:val="20"/>
          <w:szCs w:val="20"/>
        </w:rPr>
        <w:t xml:space="preserve"> dan </w:t>
      </w:r>
      <w:r w:rsidRPr="008F5C84">
        <w:rPr>
          <w:sz w:val="20"/>
          <w:szCs w:val="20"/>
          <w:lang w:val="en-ID"/>
        </w:rPr>
        <w:t>Ahmad Fai</w:t>
      </w:r>
      <w:r w:rsidRPr="008F5C84">
        <w:rPr>
          <w:sz w:val="20"/>
          <w:szCs w:val="20"/>
        </w:rPr>
        <w:t xml:space="preserve">z </w:t>
      </w:r>
      <w:r w:rsidRPr="008F5C84">
        <w:rPr>
          <w:sz w:val="20"/>
          <w:szCs w:val="20"/>
          <w:lang w:val="en-ID"/>
        </w:rPr>
        <w:t>Akbar</w:t>
      </w:r>
      <w:r w:rsidR="001D3968" w:rsidRPr="008F5C84">
        <w:rPr>
          <w:sz w:val="20"/>
          <w:szCs w:val="20"/>
          <w:vertAlign w:val="superscript"/>
        </w:rPr>
        <w:t>3</w:t>
      </w:r>
    </w:p>
    <w:p w:rsidR="00511CED" w:rsidRPr="008F5C84" w:rsidRDefault="00511CED" w:rsidP="000B3C6D">
      <w:pPr>
        <w:jc w:val="center"/>
        <w:rPr>
          <w:sz w:val="20"/>
          <w:szCs w:val="20"/>
        </w:rPr>
      </w:pPr>
      <w:r w:rsidRPr="008F5C84">
        <w:rPr>
          <w:sz w:val="20"/>
          <w:szCs w:val="20"/>
        </w:rPr>
        <w:t>Fakultas Hukum Universitas Semarang</w:t>
      </w:r>
    </w:p>
    <w:p w:rsidR="00511CED" w:rsidRPr="008F5C84" w:rsidRDefault="000B3C6D" w:rsidP="000B3C6D">
      <w:pPr>
        <w:jc w:val="center"/>
        <w:rPr>
          <w:sz w:val="20"/>
          <w:szCs w:val="20"/>
        </w:rPr>
      </w:pPr>
      <w:r w:rsidRPr="008F5C84">
        <w:rPr>
          <w:sz w:val="20"/>
          <w:szCs w:val="20"/>
        </w:rPr>
        <w:t>trimulyani@usm.ac.id</w:t>
      </w:r>
      <w:r w:rsidR="00144135" w:rsidRPr="008F5C84">
        <w:rPr>
          <w:sz w:val="20"/>
          <w:szCs w:val="20"/>
        </w:rPr>
        <w:t xml:space="preserve"> </w:t>
      </w:r>
    </w:p>
    <w:p w:rsidR="00027991" w:rsidRPr="008F5C84" w:rsidRDefault="00027991" w:rsidP="00EB5378">
      <w:pPr>
        <w:jc w:val="both"/>
        <w:rPr>
          <w:sz w:val="20"/>
          <w:szCs w:val="20"/>
        </w:rPr>
      </w:pPr>
    </w:p>
    <w:p w:rsidR="00A37DDA" w:rsidRPr="008F5C84" w:rsidRDefault="00027991" w:rsidP="00A37DDA">
      <w:pPr>
        <w:jc w:val="center"/>
        <w:rPr>
          <w:sz w:val="20"/>
          <w:szCs w:val="20"/>
        </w:rPr>
      </w:pPr>
      <w:r w:rsidRPr="008F5C84">
        <w:rPr>
          <w:sz w:val="20"/>
          <w:szCs w:val="20"/>
        </w:rPr>
        <w:t>ABSTRAK</w:t>
      </w:r>
    </w:p>
    <w:p w:rsidR="00E22FA2" w:rsidRPr="008F5C84" w:rsidRDefault="00E22FA2" w:rsidP="00A37DDA">
      <w:pPr>
        <w:jc w:val="center"/>
        <w:rPr>
          <w:sz w:val="20"/>
          <w:szCs w:val="20"/>
        </w:rPr>
      </w:pPr>
    </w:p>
    <w:p w:rsidR="00507514" w:rsidRPr="008F5C84" w:rsidRDefault="003B422D" w:rsidP="00507514">
      <w:pPr>
        <w:jc w:val="both"/>
        <w:rPr>
          <w:bCs/>
          <w:sz w:val="20"/>
          <w:szCs w:val="20"/>
        </w:rPr>
      </w:pPr>
      <w:r w:rsidRPr="008F5C84">
        <w:rPr>
          <w:sz w:val="20"/>
          <w:szCs w:val="20"/>
        </w:rPr>
        <w:t xml:space="preserve">Tujuan </w:t>
      </w:r>
      <w:r w:rsidR="001E7A4C" w:rsidRPr="008F5C84">
        <w:rPr>
          <w:bCs/>
          <w:sz w:val="20"/>
          <w:szCs w:val="20"/>
          <w:lang w:eastAsia="id-ID"/>
        </w:rPr>
        <w:t xml:space="preserve"> </w:t>
      </w:r>
      <w:r w:rsidRPr="008F5C84">
        <w:rPr>
          <w:bCs/>
          <w:sz w:val="20"/>
          <w:szCs w:val="20"/>
          <w:lang w:eastAsia="id-ID"/>
        </w:rPr>
        <w:t xml:space="preserve">penelitian ini adalah untuk </w:t>
      </w:r>
      <w:r w:rsidR="00BF3E56">
        <w:rPr>
          <w:bCs/>
          <w:sz w:val="20"/>
          <w:szCs w:val="20"/>
          <w:lang w:eastAsia="id-ID"/>
        </w:rPr>
        <w:t>menganalisis</w:t>
      </w:r>
      <w:r w:rsidR="00661AA5">
        <w:rPr>
          <w:bCs/>
          <w:sz w:val="20"/>
          <w:szCs w:val="20"/>
          <w:lang w:eastAsia="id-ID"/>
        </w:rPr>
        <w:t xml:space="preserve"> </w:t>
      </w:r>
      <w:r w:rsidR="008A4EC1">
        <w:rPr>
          <w:bCs/>
          <w:sz w:val="20"/>
          <w:szCs w:val="20"/>
          <w:lang w:eastAsia="id-ID"/>
        </w:rPr>
        <w:t xml:space="preserve">dampak </w:t>
      </w:r>
      <w:r w:rsidR="00496FE5">
        <w:rPr>
          <w:bCs/>
          <w:sz w:val="20"/>
          <w:szCs w:val="20"/>
          <w:lang w:eastAsia="id-ID"/>
        </w:rPr>
        <w:t xml:space="preserve">pelaksanaan </w:t>
      </w:r>
      <w:r w:rsidR="00661AA5">
        <w:rPr>
          <w:bCs/>
          <w:sz w:val="20"/>
          <w:szCs w:val="20"/>
          <w:lang w:eastAsia="id-ID"/>
        </w:rPr>
        <w:t xml:space="preserve">kebijakan penerbitan Sertifikat Laik Fungsi </w:t>
      </w:r>
      <w:r w:rsidR="00661AA5" w:rsidRPr="008F5C84">
        <w:rPr>
          <w:bCs/>
          <w:sz w:val="20"/>
          <w:szCs w:val="20"/>
          <w:lang w:eastAsia="id-ID"/>
        </w:rPr>
        <w:t xml:space="preserve">(SLF) </w:t>
      </w:r>
      <w:r w:rsidR="008A4EC1">
        <w:rPr>
          <w:bCs/>
          <w:sz w:val="20"/>
          <w:szCs w:val="20"/>
          <w:lang w:eastAsia="id-ID"/>
        </w:rPr>
        <w:t xml:space="preserve">Bangunan Gedung </w:t>
      </w:r>
      <w:r w:rsidR="00496FE5">
        <w:rPr>
          <w:bCs/>
          <w:sz w:val="20"/>
          <w:szCs w:val="20"/>
          <w:lang w:eastAsia="id-ID"/>
        </w:rPr>
        <w:t xml:space="preserve">dalam kaitannya dengan izin apotek di Kabupaten Kendal </w:t>
      </w:r>
      <w:r w:rsidR="00BF3E56">
        <w:rPr>
          <w:bCs/>
          <w:sz w:val="20"/>
          <w:szCs w:val="20"/>
          <w:lang w:eastAsia="id-ID"/>
        </w:rPr>
        <w:t>beserta</w:t>
      </w:r>
      <w:r w:rsidR="008A4EC1">
        <w:rPr>
          <w:bCs/>
          <w:sz w:val="20"/>
          <w:szCs w:val="20"/>
          <w:lang w:eastAsia="id-ID"/>
        </w:rPr>
        <w:t xml:space="preserve"> solusinya</w:t>
      </w:r>
      <w:r w:rsidR="00562C51" w:rsidRPr="008F5C84">
        <w:rPr>
          <w:bCs/>
          <w:sz w:val="20"/>
          <w:szCs w:val="20"/>
          <w:lang w:eastAsia="id-ID"/>
        </w:rPr>
        <w:t xml:space="preserve">. </w:t>
      </w:r>
      <w:r w:rsidRPr="008F5C84">
        <w:rPr>
          <w:bCs/>
          <w:sz w:val="20"/>
          <w:szCs w:val="20"/>
          <w:lang w:eastAsia="id-ID"/>
        </w:rPr>
        <w:t xml:space="preserve">Adapun urgensi penelitian ini mengingat bahwa </w:t>
      </w:r>
      <w:r w:rsidR="00FE6BBB" w:rsidRPr="008F5C84">
        <w:rPr>
          <w:bCs/>
          <w:sz w:val="20"/>
          <w:szCs w:val="20"/>
          <w:lang w:eastAsia="id-ID"/>
        </w:rPr>
        <w:t>selama ini</w:t>
      </w:r>
      <w:r w:rsidR="00B95893">
        <w:rPr>
          <w:bCs/>
          <w:sz w:val="20"/>
          <w:szCs w:val="20"/>
          <w:lang w:eastAsia="id-ID"/>
        </w:rPr>
        <w:t xml:space="preserve"> banyak dikeluhkan masyarakat terkait mahalnya biaya SLF</w:t>
      </w:r>
      <w:r w:rsidR="00FE6BBB" w:rsidRPr="008F5C84">
        <w:rPr>
          <w:bCs/>
          <w:sz w:val="20"/>
          <w:szCs w:val="20"/>
          <w:lang w:eastAsia="id-ID"/>
        </w:rPr>
        <w:t xml:space="preserve">. </w:t>
      </w:r>
      <w:r w:rsidR="001E7A4C" w:rsidRPr="008F5C84">
        <w:rPr>
          <w:sz w:val="20"/>
          <w:szCs w:val="20"/>
        </w:rPr>
        <w:t>Pe</w:t>
      </w:r>
      <w:r w:rsidR="004C6225" w:rsidRPr="008F5C84">
        <w:rPr>
          <w:sz w:val="20"/>
          <w:szCs w:val="20"/>
        </w:rPr>
        <w:t>ndekatan dalam pe</w:t>
      </w:r>
      <w:r w:rsidR="001E7A4C" w:rsidRPr="008F5C84">
        <w:rPr>
          <w:sz w:val="20"/>
          <w:szCs w:val="20"/>
        </w:rPr>
        <w:t xml:space="preserve">nelitian ini </w:t>
      </w:r>
      <w:r w:rsidR="004C6225" w:rsidRPr="008F5C84">
        <w:rPr>
          <w:sz w:val="20"/>
          <w:szCs w:val="20"/>
        </w:rPr>
        <w:t>adalah</w:t>
      </w:r>
      <w:r w:rsidR="001E7A4C" w:rsidRPr="008F5C84">
        <w:rPr>
          <w:sz w:val="20"/>
          <w:szCs w:val="20"/>
        </w:rPr>
        <w:t xml:space="preserve"> </w:t>
      </w:r>
      <w:r w:rsidR="004C6225" w:rsidRPr="008F5C84">
        <w:rPr>
          <w:sz w:val="20"/>
          <w:szCs w:val="20"/>
        </w:rPr>
        <w:t>yuridis</w:t>
      </w:r>
      <w:r w:rsidR="001E7A4C" w:rsidRPr="008F5C84">
        <w:rPr>
          <w:sz w:val="20"/>
          <w:szCs w:val="20"/>
        </w:rPr>
        <w:t xml:space="preserve"> </w:t>
      </w:r>
      <w:r w:rsidR="00BA3A1C">
        <w:rPr>
          <w:sz w:val="20"/>
          <w:szCs w:val="20"/>
        </w:rPr>
        <w:t>sosiologis</w:t>
      </w:r>
      <w:r w:rsidR="001E7A4C" w:rsidRPr="008F5C84">
        <w:rPr>
          <w:sz w:val="20"/>
          <w:szCs w:val="20"/>
        </w:rPr>
        <w:t xml:space="preserve"> dengan </w:t>
      </w:r>
      <w:r w:rsidR="00FF2876" w:rsidRPr="008F5C84">
        <w:rPr>
          <w:sz w:val="20"/>
          <w:szCs w:val="20"/>
        </w:rPr>
        <w:t xml:space="preserve">spesifikasi deskriptif </w:t>
      </w:r>
      <w:r w:rsidR="001E7A4C" w:rsidRPr="008F5C84">
        <w:rPr>
          <w:sz w:val="20"/>
          <w:szCs w:val="20"/>
        </w:rPr>
        <w:t xml:space="preserve">analisis. Data </w:t>
      </w:r>
      <w:r w:rsidR="008F18DC" w:rsidRPr="008F5C84">
        <w:rPr>
          <w:sz w:val="20"/>
          <w:szCs w:val="20"/>
        </w:rPr>
        <w:t xml:space="preserve">yang dipergunakan adalah </w:t>
      </w:r>
      <w:r w:rsidR="00BA3A1C">
        <w:rPr>
          <w:sz w:val="20"/>
          <w:szCs w:val="20"/>
        </w:rPr>
        <w:t xml:space="preserve">data primer dan didukung data </w:t>
      </w:r>
      <w:r w:rsidR="001E7A4C" w:rsidRPr="008F5C84">
        <w:rPr>
          <w:sz w:val="20"/>
          <w:szCs w:val="20"/>
        </w:rPr>
        <w:t>sekunder</w:t>
      </w:r>
      <w:r w:rsidR="007E421A" w:rsidRPr="008F5C84">
        <w:rPr>
          <w:sz w:val="20"/>
          <w:szCs w:val="20"/>
        </w:rPr>
        <w:t xml:space="preserve">, dengan analisa data kualitatif. </w:t>
      </w:r>
      <w:r w:rsidR="0085606E" w:rsidRPr="008F5C84">
        <w:rPr>
          <w:sz w:val="20"/>
          <w:szCs w:val="20"/>
        </w:rPr>
        <w:t xml:space="preserve">Hasil </w:t>
      </w:r>
      <w:r w:rsidR="008F18DC" w:rsidRPr="008F5C84">
        <w:rPr>
          <w:sz w:val="20"/>
          <w:szCs w:val="20"/>
        </w:rPr>
        <w:t>penelitian</w:t>
      </w:r>
      <w:r w:rsidR="0085606E" w:rsidRPr="008F5C84">
        <w:rPr>
          <w:sz w:val="20"/>
          <w:szCs w:val="20"/>
        </w:rPr>
        <w:t xml:space="preserve"> menu</w:t>
      </w:r>
      <w:r w:rsidR="00F55050" w:rsidRPr="008F5C84">
        <w:rPr>
          <w:sz w:val="20"/>
          <w:szCs w:val="20"/>
        </w:rPr>
        <w:t>n</w:t>
      </w:r>
      <w:r w:rsidR="0085606E" w:rsidRPr="008F5C84">
        <w:rPr>
          <w:sz w:val="20"/>
          <w:szCs w:val="20"/>
        </w:rPr>
        <w:t>jukkan bahwa</w:t>
      </w:r>
      <w:r w:rsidR="00FE6BBB" w:rsidRPr="008F5C84">
        <w:rPr>
          <w:sz w:val="20"/>
          <w:szCs w:val="20"/>
        </w:rPr>
        <w:t xml:space="preserve"> </w:t>
      </w:r>
      <w:r w:rsidR="00025D9C">
        <w:rPr>
          <w:sz w:val="20"/>
          <w:szCs w:val="20"/>
        </w:rPr>
        <w:t xml:space="preserve">dampak pelaksanaan </w:t>
      </w:r>
      <w:r w:rsidR="00BA3A1C">
        <w:rPr>
          <w:sz w:val="20"/>
          <w:szCs w:val="20"/>
        </w:rPr>
        <w:t xml:space="preserve">kebijakan penerbitan SLF bangunan gedung </w:t>
      </w:r>
      <w:r w:rsidR="00025D9C">
        <w:rPr>
          <w:sz w:val="20"/>
          <w:szCs w:val="20"/>
        </w:rPr>
        <w:t>kaitannya dengan izin apotek di Kabupaten Kendal</w:t>
      </w:r>
      <w:r w:rsidR="00BA3A1C">
        <w:rPr>
          <w:sz w:val="20"/>
          <w:szCs w:val="20"/>
        </w:rPr>
        <w:t xml:space="preserve"> </w:t>
      </w:r>
      <w:r w:rsidR="006C210E">
        <w:rPr>
          <w:sz w:val="20"/>
          <w:szCs w:val="20"/>
        </w:rPr>
        <w:t xml:space="preserve">dilakukan </w:t>
      </w:r>
      <w:r w:rsidR="00A83A11">
        <w:rPr>
          <w:sz w:val="20"/>
          <w:szCs w:val="20"/>
        </w:rPr>
        <w:t>tim</w:t>
      </w:r>
      <w:r w:rsidR="006C210E">
        <w:rPr>
          <w:sz w:val="20"/>
          <w:szCs w:val="20"/>
        </w:rPr>
        <w:t xml:space="preserve"> p</w:t>
      </w:r>
      <w:r w:rsidR="00A856C6" w:rsidRPr="008F5C84">
        <w:rPr>
          <w:bCs/>
          <w:sz w:val="20"/>
          <w:szCs w:val="20"/>
          <w:lang w:val="en-ID"/>
        </w:rPr>
        <w:t xml:space="preserve">engkaji teknis uji kelaikan bangunan gedung berasal dari swasta </w:t>
      </w:r>
      <w:r w:rsidR="00025D9C">
        <w:rPr>
          <w:bCs/>
          <w:sz w:val="20"/>
          <w:szCs w:val="20"/>
        </w:rPr>
        <w:t>dengan tarif yang berbeda-beda</w:t>
      </w:r>
      <w:r w:rsidR="00B92502">
        <w:rPr>
          <w:bCs/>
          <w:sz w:val="20"/>
          <w:szCs w:val="20"/>
        </w:rPr>
        <w:t xml:space="preserve"> disesuaikan dengan kompetensi dan pengalamannya</w:t>
      </w:r>
      <w:r w:rsidR="00025D9C">
        <w:rPr>
          <w:bCs/>
          <w:sz w:val="20"/>
          <w:szCs w:val="20"/>
        </w:rPr>
        <w:t xml:space="preserve"> sehingga </w:t>
      </w:r>
      <w:r w:rsidR="00A856C6" w:rsidRPr="008F5C84">
        <w:rPr>
          <w:bCs/>
          <w:sz w:val="20"/>
          <w:szCs w:val="20"/>
          <w:lang w:val="en-ID"/>
        </w:rPr>
        <w:t xml:space="preserve">mengakibatkan biaya </w:t>
      </w:r>
      <w:r w:rsidR="00025D9C">
        <w:rPr>
          <w:bCs/>
          <w:sz w:val="20"/>
          <w:szCs w:val="20"/>
        </w:rPr>
        <w:t>menjadi</w:t>
      </w:r>
      <w:r w:rsidR="00A856C6" w:rsidRPr="008F5C84">
        <w:rPr>
          <w:bCs/>
          <w:sz w:val="20"/>
          <w:szCs w:val="20"/>
          <w:lang w:val="en-ID"/>
        </w:rPr>
        <w:t xml:space="preserve"> mahal</w:t>
      </w:r>
      <w:r w:rsidR="00A856C6" w:rsidRPr="008F5C84">
        <w:rPr>
          <w:bCs/>
          <w:sz w:val="20"/>
          <w:szCs w:val="20"/>
        </w:rPr>
        <w:t>.</w:t>
      </w:r>
      <w:r w:rsidR="004E1989">
        <w:rPr>
          <w:bCs/>
          <w:sz w:val="20"/>
          <w:szCs w:val="20"/>
        </w:rPr>
        <w:t xml:space="preserve"> </w:t>
      </w:r>
      <w:r w:rsidR="000B1ABE">
        <w:rPr>
          <w:bCs/>
          <w:sz w:val="20"/>
          <w:szCs w:val="20"/>
        </w:rPr>
        <w:t>Solusi</w:t>
      </w:r>
      <w:r w:rsidR="00DF78E4">
        <w:rPr>
          <w:bCs/>
          <w:sz w:val="20"/>
          <w:szCs w:val="20"/>
        </w:rPr>
        <w:t xml:space="preserve"> yang dilakukan</w:t>
      </w:r>
      <w:r w:rsidR="007E20C8">
        <w:rPr>
          <w:bCs/>
          <w:sz w:val="20"/>
          <w:szCs w:val="20"/>
        </w:rPr>
        <w:t xml:space="preserve"> oleh dinas </w:t>
      </w:r>
      <w:r w:rsidR="00DF78E4">
        <w:rPr>
          <w:bCs/>
          <w:sz w:val="20"/>
          <w:szCs w:val="20"/>
        </w:rPr>
        <w:t xml:space="preserve">selama  ini adalah berkoordinasi dengan pemerintah daerah dan konsultan untuk lebih menekan biaya. </w:t>
      </w:r>
      <w:r w:rsidR="007E20C8">
        <w:rPr>
          <w:bCs/>
          <w:sz w:val="20"/>
          <w:szCs w:val="20"/>
        </w:rPr>
        <w:t xml:space="preserve">Kemudian menyederhanakan persyaratan permohonan SIA dengan mewajibkan melengkapi SLF selama kurun waktu 1 tahun disertai pernyataan komitmen. </w:t>
      </w:r>
      <w:r w:rsidR="00DF78E4">
        <w:rPr>
          <w:bCs/>
          <w:sz w:val="20"/>
          <w:szCs w:val="20"/>
        </w:rPr>
        <w:t xml:space="preserve">Namun sesungguhnya diperlukan solusi berupa </w:t>
      </w:r>
      <w:r w:rsidR="000B1ABE">
        <w:rPr>
          <w:bCs/>
          <w:sz w:val="20"/>
          <w:szCs w:val="20"/>
        </w:rPr>
        <w:t>p</w:t>
      </w:r>
      <w:r w:rsidR="00A856C6" w:rsidRPr="008F5C84">
        <w:rPr>
          <w:bCs/>
          <w:sz w:val="20"/>
          <w:szCs w:val="20"/>
          <w:lang w:val="en-ID"/>
        </w:rPr>
        <w:t>endekatan elite politik terhadap kelembagaan negara diperlukan guna penyamaan prespektif masyarakat berkaitan dengan pengadaan CPNS formatur konsultan kelaikan bangunan gedung dan revisi UU Cipta Kerja</w:t>
      </w:r>
      <w:r w:rsidR="00A856C6" w:rsidRPr="008F5C84">
        <w:rPr>
          <w:bCs/>
          <w:sz w:val="20"/>
          <w:szCs w:val="20"/>
        </w:rPr>
        <w:t xml:space="preserve"> serta pembentukan Peraturan Menteri Pendayagunaan Aparatur Negara dan Reformasi Birokrasi tentang Pengadaan </w:t>
      </w:r>
      <w:r w:rsidR="00947623" w:rsidRPr="008F5C84">
        <w:rPr>
          <w:bCs/>
          <w:sz w:val="20"/>
          <w:szCs w:val="20"/>
        </w:rPr>
        <w:t>CPNS</w:t>
      </w:r>
      <w:r w:rsidR="00A856C6" w:rsidRPr="008F5C84">
        <w:rPr>
          <w:bCs/>
          <w:sz w:val="20"/>
          <w:szCs w:val="20"/>
        </w:rPr>
        <w:t xml:space="preserve"> Formatur Konsultan Kelaikan Bangunan Gedung di Kementerian PUPR.</w:t>
      </w:r>
    </w:p>
    <w:p w:rsidR="00A856C6" w:rsidRPr="008F5C84" w:rsidRDefault="00A856C6" w:rsidP="00507514">
      <w:pPr>
        <w:jc w:val="both"/>
        <w:rPr>
          <w:bCs/>
          <w:sz w:val="20"/>
          <w:szCs w:val="20"/>
          <w:lang w:eastAsia="id-ID"/>
        </w:rPr>
      </w:pPr>
    </w:p>
    <w:p w:rsidR="008C5A6B" w:rsidRPr="008F5C84" w:rsidRDefault="001E7A4C" w:rsidP="008C5A6B">
      <w:pPr>
        <w:ind w:right="154"/>
        <w:jc w:val="both"/>
        <w:rPr>
          <w:sz w:val="20"/>
          <w:szCs w:val="20"/>
        </w:rPr>
      </w:pPr>
      <w:r w:rsidRPr="008F5C84">
        <w:rPr>
          <w:b/>
          <w:sz w:val="20"/>
          <w:szCs w:val="20"/>
        </w:rPr>
        <w:t>Kata Kunci</w:t>
      </w:r>
      <w:r w:rsidRPr="008F5C84">
        <w:rPr>
          <w:sz w:val="20"/>
          <w:szCs w:val="20"/>
        </w:rPr>
        <w:t xml:space="preserve"> :</w:t>
      </w:r>
      <w:r w:rsidRPr="00976BCF">
        <w:rPr>
          <w:sz w:val="20"/>
          <w:szCs w:val="20"/>
        </w:rPr>
        <w:t xml:space="preserve"> </w:t>
      </w:r>
      <w:r w:rsidR="00A856C6" w:rsidRPr="00976BCF">
        <w:rPr>
          <w:sz w:val="20"/>
          <w:szCs w:val="20"/>
        </w:rPr>
        <w:t>Bangunan</w:t>
      </w:r>
      <w:r w:rsidR="00C36D82" w:rsidRPr="00976BCF">
        <w:rPr>
          <w:sz w:val="20"/>
          <w:szCs w:val="20"/>
        </w:rPr>
        <w:t xml:space="preserve"> Gedung; </w:t>
      </w:r>
      <w:r w:rsidR="00CB256E" w:rsidRPr="00976BCF">
        <w:rPr>
          <w:sz w:val="20"/>
          <w:szCs w:val="20"/>
        </w:rPr>
        <w:t>Izin Apotek</w:t>
      </w:r>
      <w:r w:rsidR="00162356" w:rsidRPr="00976BCF">
        <w:rPr>
          <w:sz w:val="20"/>
          <w:szCs w:val="20"/>
        </w:rPr>
        <w:t>; Sertifikat Laik Fungsi</w:t>
      </w:r>
    </w:p>
    <w:p w:rsidR="007E20C8" w:rsidRDefault="007E20C8" w:rsidP="008C5A6B">
      <w:pPr>
        <w:ind w:right="154"/>
        <w:jc w:val="both"/>
        <w:rPr>
          <w:sz w:val="20"/>
          <w:szCs w:val="20"/>
        </w:rPr>
      </w:pPr>
    </w:p>
    <w:p w:rsidR="008C5A6B" w:rsidRPr="00976BCF" w:rsidRDefault="008C5A6B" w:rsidP="00A7451E">
      <w:pPr>
        <w:ind w:right="154"/>
        <w:jc w:val="center"/>
        <w:rPr>
          <w:i/>
          <w:sz w:val="20"/>
          <w:szCs w:val="20"/>
          <w:lang w:eastAsia="id-ID"/>
        </w:rPr>
      </w:pPr>
      <w:r w:rsidRPr="00976BCF">
        <w:rPr>
          <w:i/>
          <w:sz w:val="20"/>
          <w:szCs w:val="20"/>
          <w:lang w:eastAsia="id-ID"/>
        </w:rPr>
        <w:t>ABSTRACT</w:t>
      </w:r>
    </w:p>
    <w:p w:rsidR="00A7451E" w:rsidRPr="00976BCF" w:rsidRDefault="00A7451E" w:rsidP="00A7451E">
      <w:pPr>
        <w:ind w:right="154"/>
        <w:jc w:val="center"/>
        <w:rPr>
          <w:i/>
          <w:sz w:val="20"/>
          <w:szCs w:val="20"/>
          <w:lang w:eastAsia="id-ID"/>
        </w:rPr>
      </w:pPr>
    </w:p>
    <w:p w:rsidR="00396C3A" w:rsidRPr="00976BCF" w:rsidRDefault="00396C3A" w:rsidP="0039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eastAsia="id-ID"/>
        </w:rPr>
      </w:pPr>
      <w:r w:rsidRPr="00976BCF">
        <w:rPr>
          <w:i/>
          <w:color w:val="202124"/>
          <w:sz w:val="20"/>
          <w:szCs w:val="20"/>
          <w:lang w:eastAsia="id-ID"/>
        </w:rPr>
        <w:t>The purpose of this study was to analyze the impact of implementing the policy of issuing Certificates of Proper Function (SLF) for Buildings in relation to pharmacy licenses in Kendal Regency and their solutions. The urgency of this research is considering that so far there have been many complaints from the public regarding the high cost of SLF. The approach in this study is sociological juridical with analytical descriptive specifications. The data used are primary data and supported by secondary data, with qualitative data analysis. The results of the study show that the impact of the implementation of the building SLF issuance policy in relation to pharmacy licenses in Kendal Regency was carried out by a team of technical reviewers of building feasibility tests originating from the private sector at different rates according to their competence and experience resulting in expensive costs. The solution that has been carried out by the agency so far is to coordinate with local governments and consultants to further reduce costs. Then simplify the SIA application requirements by requiring the completion of the SLF for a period of 1 year accompanied by a statement of commitment. But in fact a solution is needed in the form of a political elite approach to state institutions needed to equalize people's perspectives with regard to the procurement of CPNS, the format of a building adequacy consultant and the revision of the Job Creation Law as well as the establishment of a Ministerial Regulation for Administrative Reform and Bureaucratic Reform concerning the Procurement of CPNS PUPR.</w:t>
      </w:r>
    </w:p>
    <w:p w:rsidR="00396C3A" w:rsidRPr="00976BCF" w:rsidRDefault="00396C3A" w:rsidP="0039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eastAsia="id-ID"/>
        </w:rPr>
      </w:pPr>
    </w:p>
    <w:p w:rsidR="00396C3A" w:rsidRPr="00976BCF" w:rsidRDefault="008C5A6B" w:rsidP="0039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eastAsia="id-ID"/>
        </w:rPr>
      </w:pPr>
      <w:r w:rsidRPr="00396C3A">
        <w:rPr>
          <w:b/>
          <w:sz w:val="20"/>
          <w:szCs w:val="20"/>
          <w:lang w:eastAsia="id-ID"/>
        </w:rPr>
        <w:t>Keywords:</w:t>
      </w:r>
      <w:r w:rsidRPr="00396C3A">
        <w:rPr>
          <w:sz w:val="20"/>
          <w:szCs w:val="20"/>
          <w:lang w:eastAsia="id-ID"/>
        </w:rPr>
        <w:t xml:space="preserve"> </w:t>
      </w:r>
      <w:r w:rsidR="00396C3A" w:rsidRPr="00976BCF">
        <w:rPr>
          <w:i/>
          <w:color w:val="202124"/>
          <w:sz w:val="20"/>
          <w:szCs w:val="20"/>
          <w:lang/>
        </w:rPr>
        <w:t>Building; Pharmacy License; Certificate of Functionality</w:t>
      </w:r>
    </w:p>
    <w:p w:rsidR="008C5A6B" w:rsidRPr="008F5C84" w:rsidRDefault="008C5A6B" w:rsidP="0048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id-ID"/>
        </w:rPr>
      </w:pPr>
    </w:p>
    <w:p w:rsidR="008C5A6B" w:rsidRPr="008F5C84" w:rsidRDefault="008C5A6B" w:rsidP="008C5A6B">
      <w:pPr>
        <w:ind w:right="154"/>
        <w:jc w:val="center"/>
        <w:rPr>
          <w:i/>
          <w:sz w:val="20"/>
          <w:szCs w:val="20"/>
          <w:lang w:eastAsia="id-ID"/>
        </w:rPr>
      </w:pPr>
    </w:p>
    <w:p w:rsidR="008C5A6B" w:rsidRPr="008F5C84" w:rsidRDefault="008C5A6B" w:rsidP="008C5A6B">
      <w:pPr>
        <w:ind w:right="154"/>
        <w:jc w:val="center"/>
        <w:rPr>
          <w:i/>
          <w:sz w:val="20"/>
          <w:szCs w:val="20"/>
        </w:rPr>
      </w:pPr>
    </w:p>
    <w:p w:rsidR="008C5A6B" w:rsidRPr="008F5C84" w:rsidRDefault="008C5A6B" w:rsidP="007415D7">
      <w:pPr>
        <w:ind w:right="154"/>
        <w:jc w:val="both"/>
        <w:rPr>
          <w:sz w:val="20"/>
          <w:szCs w:val="20"/>
        </w:rPr>
      </w:pPr>
    </w:p>
    <w:p w:rsidR="00511EC0" w:rsidRPr="008F5C84" w:rsidRDefault="00511EC0" w:rsidP="007415D7">
      <w:pPr>
        <w:rPr>
          <w:sz w:val="22"/>
          <w:szCs w:val="22"/>
        </w:rPr>
      </w:pPr>
    </w:p>
    <w:p w:rsidR="00A37DDA" w:rsidRPr="008F5C84" w:rsidRDefault="00A37DDA" w:rsidP="007415D7">
      <w:pPr>
        <w:rPr>
          <w:sz w:val="22"/>
          <w:szCs w:val="22"/>
        </w:rPr>
      </w:pPr>
    </w:p>
    <w:p w:rsidR="00511EC0" w:rsidRPr="008F5C84" w:rsidRDefault="00511EC0" w:rsidP="000B023B">
      <w:pPr>
        <w:pStyle w:val="ListParagraph"/>
        <w:numPr>
          <w:ilvl w:val="0"/>
          <w:numId w:val="1"/>
        </w:numPr>
        <w:spacing w:line="276" w:lineRule="auto"/>
        <w:ind w:left="284" w:hanging="284"/>
        <w:rPr>
          <w:b/>
          <w:szCs w:val="22"/>
        </w:rPr>
      </w:pPr>
      <w:r w:rsidRPr="008F5C84">
        <w:rPr>
          <w:b/>
          <w:szCs w:val="22"/>
        </w:rPr>
        <w:lastRenderedPageBreak/>
        <w:t>PENDAHULUAN</w:t>
      </w:r>
    </w:p>
    <w:p w:rsidR="006571C0" w:rsidRDefault="00EF2B91" w:rsidP="006571C0">
      <w:pPr>
        <w:spacing w:line="276" w:lineRule="auto"/>
        <w:ind w:left="284"/>
        <w:jc w:val="both"/>
      </w:pPr>
      <w:r w:rsidRPr="008F5C84">
        <w:t xml:space="preserve">Pendirian sebuah bangunan gedung tidak boleh dilakukan dengan sembarangan, harus penuh dengan perhitungan, karena gedung itu merupakan </w:t>
      </w:r>
      <w:r w:rsidR="007B75AF" w:rsidRPr="008F5C84">
        <w:rPr>
          <w:lang w:val="en-ID"/>
        </w:rPr>
        <w:t>wujud fisik hasil pekerjaan konstruksi yang menyatu dengan tempat kedudukannya,</w:t>
      </w:r>
      <w:r w:rsidR="007B75AF" w:rsidRPr="008F5C84">
        <w:t xml:space="preserve"> </w:t>
      </w:r>
      <w:r w:rsidR="007B75AF" w:rsidRPr="008F5C84">
        <w:rPr>
          <w:lang w:val="en-ID"/>
        </w:rPr>
        <w:t>sebagian atau seluruhnya berada di atas dan/atau di dalam tanah dan/atau air, yang berfungsi sebagai tempat manusia melakukan kegiatannya, baik untuk hunian atau tempat tinggal, kegiatan keagamaan, kegiatan usaha, kegiatan sosial, budaya, maupun kegiatan khusus</w:t>
      </w:r>
      <w:r w:rsidRPr="008F5C84">
        <w:t>.</w:t>
      </w:r>
      <w:r w:rsidR="005358DD" w:rsidRPr="008F5C84">
        <w:rPr>
          <w:rStyle w:val="FootnoteReference"/>
        </w:rPr>
        <w:footnoteReference w:id="1"/>
      </w:r>
      <w:r w:rsidRPr="008F5C84">
        <w:t xml:space="preserve"> </w:t>
      </w:r>
    </w:p>
    <w:p w:rsidR="00933628" w:rsidRDefault="00A13A85" w:rsidP="00933628">
      <w:pPr>
        <w:spacing w:line="276" w:lineRule="auto"/>
        <w:ind w:left="284"/>
        <w:jc w:val="both"/>
      </w:pPr>
      <w:r>
        <w:t xml:space="preserve">Berdasarkan </w:t>
      </w:r>
      <w:r w:rsidR="008C7F84">
        <w:t xml:space="preserve">Pasal 4 huruf a </w:t>
      </w:r>
      <w:r>
        <w:t>Undang-Undang Nomor 11 Tahun 2011 tentang Cipta Kerja</w:t>
      </w:r>
      <w:r w:rsidR="00CC0BE7">
        <w:t xml:space="preserve"> (Undang-Undang Cipta Kerja)</w:t>
      </w:r>
      <w:r>
        <w:t xml:space="preserve">, </w:t>
      </w:r>
      <w:r w:rsidR="008C7F84">
        <w:t>menjelaskan mengenai peningkatan ekosistem investasi dan kegiatan berusaha, yaitu penyederhanaan persyaratan dasar perizinan.</w:t>
      </w:r>
      <w:r w:rsidR="00A3133D">
        <w:rPr>
          <w:rStyle w:val="FootnoteReference"/>
        </w:rPr>
        <w:footnoteReference w:id="2"/>
      </w:r>
      <w:r w:rsidR="008C7F84">
        <w:t xml:space="preserve"> Dalam hal terkait dengan </w:t>
      </w:r>
      <w:r w:rsidR="00B63205" w:rsidRPr="008F5C84">
        <w:t xml:space="preserve">bangunan gedung </w:t>
      </w:r>
      <w:r w:rsidR="00803165">
        <w:t xml:space="preserve">termasuk gedung untuk usaha Apotek </w:t>
      </w:r>
      <w:r w:rsidR="00B63205" w:rsidRPr="008F5C84">
        <w:t xml:space="preserve">yang telah berdiri dan belum memiliki Persetujuan Bangunan Gedung (PBG), maka terlebih dahulu pemilik gedung harus mengurus Sertifikat </w:t>
      </w:r>
      <w:r w:rsidR="00213CA9" w:rsidRPr="008F5C84">
        <w:t xml:space="preserve">Laik Fungsi (SLF), baru bisa memperoleh PBG. PBG adalah perizinan yang diberikan kepada pemilik  bangunan gedung untuk membangun baru, mengubah, memperluas, mengurangi, dan/atau merawat bangunan gedung sesuai dengan standar teknis bangunan. Sedangkan SLF merupakan </w:t>
      </w:r>
      <w:r w:rsidR="00213CA9" w:rsidRPr="008F5C84">
        <w:rPr>
          <w:lang w:val="en-ID"/>
        </w:rPr>
        <w:t xml:space="preserve">suatu instrumen pengendali pemerintah dalam melakukan evaluasi bagi bangunan gedung yang telah selesai dibangun, terhadap pemenuhan komitmen dalam berbagai persyaratan administratif dan teknis untuk memastikan bangunan gedung aman, andal, sehat, dan nyaman bagi manusia yang menempatinya. </w:t>
      </w:r>
    </w:p>
    <w:p w:rsidR="00933628" w:rsidRDefault="008F5C84" w:rsidP="00933628">
      <w:pPr>
        <w:spacing w:line="276" w:lineRule="auto"/>
        <w:ind w:left="284"/>
        <w:jc w:val="both"/>
      </w:pPr>
      <w:r>
        <w:t>Mekanisme</w:t>
      </w:r>
      <w:r w:rsidR="00213CA9" w:rsidRPr="008F5C84">
        <w:t xml:space="preserve"> </w:t>
      </w:r>
      <w:r w:rsidR="00CC0BE7">
        <w:t xml:space="preserve">dalam Undang-Undang Cipta Kerja, </w:t>
      </w:r>
      <w:r>
        <w:t>sengaja disusun oleh pemerintah</w:t>
      </w:r>
      <w:r w:rsidR="00213CA9" w:rsidRPr="008F5C84">
        <w:t xml:space="preserve"> bertujuan agar bangunan-bangunan yang didirikan nantinya tidak menyebabkan dampak negatif te</w:t>
      </w:r>
      <w:r w:rsidR="00CC0BE7">
        <w:t xml:space="preserve">rhadap pengguna dan lingkungan </w:t>
      </w:r>
      <w:r w:rsidR="00213CA9" w:rsidRPr="008F5C84">
        <w:t xml:space="preserve">sekitarnya. Oleh karena itu, seluruh standar teknis harus dipenuhi sebelum </w:t>
      </w:r>
      <w:r w:rsidR="00213CA9" w:rsidRPr="001E566D">
        <w:rPr>
          <w:lang w:val="en-ID"/>
        </w:rPr>
        <w:t>dilakukannya</w:t>
      </w:r>
      <w:r w:rsidR="00213CA9" w:rsidRPr="008F5C84">
        <w:t xml:space="preserve"> pelaksanaan konstruksi.</w:t>
      </w:r>
      <w:r w:rsidR="00564F73">
        <w:t xml:space="preserve"> Namun dalam perja</w:t>
      </w:r>
      <w:r w:rsidR="001E566D">
        <w:t>lanannya</w:t>
      </w:r>
      <w:r w:rsidR="00564F73">
        <w:t xml:space="preserve"> tedapat problematika</w:t>
      </w:r>
      <w:r w:rsidR="00F3340E">
        <w:t xml:space="preserve">, </w:t>
      </w:r>
      <w:r w:rsidR="00AD6BD6">
        <w:t xml:space="preserve">sebagai contoh di Kabupaten Kendal, </w:t>
      </w:r>
      <w:r w:rsidR="001E566D">
        <w:t>s</w:t>
      </w:r>
      <w:r w:rsidR="00F3340E">
        <w:rPr>
          <w:lang w:val="en-ID"/>
        </w:rPr>
        <w:t xml:space="preserve">elama ini masyarakat dalam mengurus perizinan khususnya </w:t>
      </w:r>
      <w:r w:rsidR="00AD6BD6">
        <w:rPr>
          <w:lang w:val="en-ID"/>
        </w:rPr>
        <w:t>usaha apotek</w:t>
      </w:r>
      <w:r w:rsidR="00AD6BD6">
        <w:t xml:space="preserve">, mayoritas </w:t>
      </w:r>
      <w:r w:rsidR="00AD6BD6">
        <w:rPr>
          <w:lang w:val="en-ID"/>
        </w:rPr>
        <w:t xml:space="preserve">terkendala persyaratan dasar SLF </w:t>
      </w:r>
      <w:r w:rsidR="00CC0BE7">
        <w:t>pada saat pengajuan</w:t>
      </w:r>
      <w:r w:rsidR="00AD6BD6">
        <w:rPr>
          <w:lang w:val="en-ID"/>
        </w:rPr>
        <w:t xml:space="preserve"> permohonan Surat Izin Apotek (SIA) sebab biaya uji kelaikan bangunan gedung begitu mahal serta proses</w:t>
      </w:r>
      <w:r w:rsidR="00CC0BE7">
        <w:t xml:space="preserve">nya </w:t>
      </w:r>
      <w:r w:rsidR="00AD6BD6">
        <w:rPr>
          <w:lang w:val="en-ID"/>
        </w:rPr>
        <w:t xml:space="preserve">cukup rumit </w:t>
      </w:r>
      <w:r w:rsidR="00CC0BE7">
        <w:t xml:space="preserve">dan </w:t>
      </w:r>
      <w:r w:rsidR="00AD6BD6">
        <w:rPr>
          <w:lang w:val="en-ID"/>
        </w:rPr>
        <w:t xml:space="preserve">memakan waktu </w:t>
      </w:r>
      <w:r w:rsidR="00CC0BE7">
        <w:rPr>
          <w:lang w:val="en-ID"/>
        </w:rPr>
        <w:t>lama</w:t>
      </w:r>
      <w:r w:rsidR="00236738">
        <w:t xml:space="preserve">, karena dilakukan </w:t>
      </w:r>
      <w:r w:rsidR="00AD6BD6">
        <w:rPr>
          <w:lang w:val="en-ID"/>
        </w:rPr>
        <w:t>konsultan swasta</w:t>
      </w:r>
      <w:r w:rsidR="00195CFC">
        <w:t>.</w:t>
      </w:r>
      <w:r w:rsidR="00A94CAB">
        <w:rPr>
          <w:rStyle w:val="FootnoteReference"/>
        </w:rPr>
        <w:footnoteReference w:id="3"/>
      </w:r>
      <w:r w:rsidR="00195CFC">
        <w:t xml:space="preserve"> </w:t>
      </w:r>
    </w:p>
    <w:p w:rsidR="00933628" w:rsidRDefault="00451C8E" w:rsidP="00933628">
      <w:pPr>
        <w:spacing w:line="276" w:lineRule="auto"/>
        <w:ind w:left="284"/>
        <w:jc w:val="both"/>
      </w:pPr>
      <w:r>
        <w:t xml:space="preserve">Sesungguhnya, sudah </w:t>
      </w:r>
      <w:r w:rsidRPr="00236738">
        <w:rPr>
          <w:lang w:val="en-ID"/>
        </w:rPr>
        <w:t>dijelaskan</w:t>
      </w:r>
      <w:r>
        <w:t xml:space="preserve"> dalam</w:t>
      </w:r>
      <w:r>
        <w:rPr>
          <w:lang w:val="en-ID"/>
        </w:rPr>
        <w:t xml:space="preserve"> Undang-Undang Dasar </w:t>
      </w:r>
      <w:r w:rsidR="00D94CAA">
        <w:t>Negara Republik Indonesia T</w:t>
      </w:r>
      <w:r>
        <w:rPr>
          <w:lang w:val="en-ID"/>
        </w:rPr>
        <w:t>ahun 1945</w:t>
      </w:r>
      <w:r w:rsidR="00D94CAA">
        <w:t xml:space="preserve"> (UUD NRI Tahun 1945)</w:t>
      </w:r>
      <w:r>
        <w:rPr>
          <w:lang w:val="en-ID"/>
        </w:rPr>
        <w:t xml:space="preserve"> Pasal 28H ayat (2)</w:t>
      </w:r>
      <w:r>
        <w:t xml:space="preserve"> </w:t>
      </w:r>
      <w:r>
        <w:rPr>
          <w:lang w:val="en-ID"/>
        </w:rPr>
        <w:lastRenderedPageBreak/>
        <w:t xml:space="preserve">bahwa setiap orang mendapat kemudahan dan perlakuan khusus untuk memperoleh kesempatan dan manfaat yang sama guna mencapai persamaan dan keadilan. </w:t>
      </w:r>
      <w:proofErr w:type="gramStart"/>
      <w:r>
        <w:rPr>
          <w:lang w:val="en-ID"/>
        </w:rPr>
        <w:t>Siapapun yang menjadi Warga Negara Indonesia berhak mendapat kemudahan khususnya pelayanan dari pemerintah berkaitan dengan birokrasi dan administrasi publik.</w:t>
      </w:r>
      <w:proofErr w:type="gramEnd"/>
      <w:r w:rsidRPr="003C25DB">
        <w:rPr>
          <w:lang w:val="en-ID"/>
        </w:rPr>
        <w:t xml:space="preserve"> </w:t>
      </w:r>
      <w:r w:rsidR="00671D95">
        <w:t>Artinya bahwa, kesulitan yang dirasakan masyarakat terkait dengan mahalnya biaya untuk memperoleh SLF tidak sesuai dengan apa yang telah dijamin dalam konstitusi Negara Republik Indonesia.</w:t>
      </w:r>
    </w:p>
    <w:p w:rsidR="00933628" w:rsidRDefault="00CC0BE7" w:rsidP="00933628">
      <w:pPr>
        <w:spacing w:line="276" w:lineRule="auto"/>
        <w:ind w:left="284"/>
        <w:jc w:val="both"/>
      </w:pPr>
      <w:r>
        <w:t xml:space="preserve">Selama ini tema mengenai SLF </w:t>
      </w:r>
      <w:r w:rsidR="00E50D2E" w:rsidRPr="008F5C84">
        <w:t>sangat menarik untuk diteliti</w:t>
      </w:r>
      <w:r w:rsidR="00622042" w:rsidRPr="008F5C84">
        <w:t xml:space="preserve">. </w:t>
      </w:r>
      <w:r w:rsidR="008E1281" w:rsidRPr="008F5C84">
        <w:t xml:space="preserve">Peneliti sebelumnya, </w:t>
      </w:r>
      <w:r w:rsidR="004164AB">
        <w:rPr>
          <w:lang w:eastAsia="id-ID"/>
        </w:rPr>
        <w:t>Endah Harisun</w:t>
      </w:r>
      <w:r w:rsidR="00937D8B" w:rsidRPr="008F5C84">
        <w:rPr>
          <w:lang w:eastAsia="id-ID"/>
        </w:rPr>
        <w:t>,</w:t>
      </w:r>
      <w:r w:rsidR="004164AB">
        <w:rPr>
          <w:lang w:eastAsia="id-ID"/>
        </w:rPr>
        <w:t xml:space="preserve"> mengkaji tentang SLF</w:t>
      </w:r>
      <w:r w:rsidR="00937D8B" w:rsidRPr="008F5C84">
        <w:rPr>
          <w:lang w:eastAsia="id-ID"/>
        </w:rPr>
        <w:t xml:space="preserve"> yang memfokuskan kajian tentang </w:t>
      </w:r>
      <w:r w:rsidR="00450DA7">
        <w:rPr>
          <w:lang w:eastAsia="id-ID"/>
        </w:rPr>
        <w:t>Sistem SLF Bangunan beserta dampaknya di Dinas Pekerjaan Umum Kota Ternate</w:t>
      </w:r>
      <w:r w:rsidR="00937D8B" w:rsidRPr="008F5C84">
        <w:rPr>
          <w:lang w:eastAsia="id-ID"/>
        </w:rPr>
        <w:t>.</w:t>
      </w:r>
      <w:r w:rsidR="00450DA7">
        <w:rPr>
          <w:rStyle w:val="FootnoteReference"/>
          <w:lang w:eastAsia="id-ID"/>
        </w:rPr>
        <w:footnoteReference w:id="4"/>
      </w:r>
      <w:r w:rsidR="00937D8B" w:rsidRPr="008F5C84">
        <w:rPr>
          <w:lang w:eastAsia="id-ID"/>
        </w:rPr>
        <w:t xml:space="preserve"> </w:t>
      </w:r>
      <w:r w:rsidR="007F0281">
        <w:rPr>
          <w:lang w:eastAsia="id-ID"/>
        </w:rPr>
        <w:t xml:space="preserve">Selanjutnya </w:t>
      </w:r>
      <w:r w:rsidR="007F0281">
        <w:rPr>
          <w:shd w:val="clear" w:color="auto" w:fill="FFFFFF"/>
        </w:rPr>
        <w:t>Kanyaka Prajnaparamitha dan</w:t>
      </w:r>
      <w:r w:rsidR="007F0281" w:rsidRPr="007F0281">
        <w:rPr>
          <w:shd w:val="clear" w:color="auto" w:fill="FFFFFF"/>
        </w:rPr>
        <w:t xml:space="preserve"> Mahendra Ridwanul Ghoni</w:t>
      </w:r>
      <w:r w:rsidR="007F0281">
        <w:rPr>
          <w:shd w:val="clear" w:color="auto" w:fill="FFFFFF"/>
        </w:rPr>
        <w:t>, melakukan kajian terkait tentang Penggunaan SLF Sebagai Sarana Perlindungan Kerja.</w:t>
      </w:r>
      <w:r w:rsidR="00D83B2E">
        <w:rPr>
          <w:shd w:val="clear" w:color="auto" w:fill="FFFFFF"/>
        </w:rPr>
        <w:t xml:space="preserve"> Dalam  kajiannya </w:t>
      </w:r>
      <w:r w:rsidR="009B5DB2">
        <w:rPr>
          <w:shd w:val="clear" w:color="auto" w:fill="FFFFFF"/>
        </w:rPr>
        <w:t>berusaha men</w:t>
      </w:r>
      <w:r w:rsidR="00D83B2E">
        <w:rPr>
          <w:shd w:val="clear" w:color="auto" w:fill="FFFFFF"/>
        </w:rPr>
        <w:t xml:space="preserve">jelaskan </w:t>
      </w:r>
      <w:r w:rsidR="00D83B2E" w:rsidRPr="00D83B2E">
        <w:rPr>
          <w:shd w:val="clear" w:color="auto" w:fill="FFFFFF"/>
        </w:rPr>
        <w:t xml:space="preserve">bahwa </w:t>
      </w:r>
      <w:r w:rsidR="00D83B2E">
        <w:rPr>
          <w:shd w:val="clear" w:color="auto" w:fill="FFFFFF"/>
        </w:rPr>
        <w:t>k</w:t>
      </w:r>
      <w:r w:rsidR="00D83B2E" w:rsidRPr="00D83B2E">
        <w:rPr>
          <w:lang w:eastAsia="id-ID"/>
        </w:rPr>
        <w:t>eandalan bangunan gedung adal</w:t>
      </w:r>
      <w:r w:rsidR="00D83B2E">
        <w:rPr>
          <w:lang w:eastAsia="id-ID"/>
        </w:rPr>
        <w:t xml:space="preserve">ah keadaan bangunan gedung yang </w:t>
      </w:r>
      <w:r w:rsidR="00D83B2E" w:rsidRPr="00D83B2E">
        <w:rPr>
          <w:lang w:eastAsia="id-ID"/>
        </w:rPr>
        <w:t>memenuhi persyaratan keselamatan, kesehatan, kenyamanan, dan kemudahan bangunan gedung sesuai dengan kebutuhan fungsi yang telah ditetapkan. Maka dari itu, hadirnya SLF  dapat  menjadi  jaminan  keamanan  bagi  tenaga  kerja  yang  menggunakan  Gedung/Pabrik  sebagai  tempat  melaksanakan  pekerjaan</w:t>
      </w:r>
      <w:r w:rsidR="00D83B2E">
        <w:rPr>
          <w:lang w:eastAsia="id-ID"/>
        </w:rPr>
        <w:t>.</w:t>
      </w:r>
      <w:r w:rsidR="00EC3FFA">
        <w:rPr>
          <w:rStyle w:val="FootnoteReference"/>
          <w:lang w:eastAsia="id-ID"/>
        </w:rPr>
        <w:footnoteReference w:id="5"/>
      </w:r>
      <w:r w:rsidR="00D3456D">
        <w:rPr>
          <w:lang w:eastAsia="id-ID"/>
        </w:rPr>
        <w:t xml:space="preserve"> </w:t>
      </w:r>
      <w:r w:rsidR="00D3456D" w:rsidRPr="00D3456D">
        <w:rPr>
          <w:lang w:eastAsia="id-ID"/>
        </w:rPr>
        <w:t xml:space="preserve">Kemudian Yalid Yalid dan </w:t>
      </w:r>
      <w:r w:rsidR="00D3456D" w:rsidRPr="00D3456D">
        <w:rPr>
          <w:bCs/>
          <w:shd w:val="clear" w:color="auto" w:fill="FFFFFF"/>
        </w:rPr>
        <w:t xml:space="preserve">Birman Simamora menyoroti tentang </w:t>
      </w:r>
      <w:r w:rsidR="00D3456D" w:rsidRPr="00D3456D">
        <w:t>Penerapan Sertifikat Laik Fungsi Bangunan Gedung di Kecamatan Pangkalan Kerinci, Kabupaten Pelalawan</w:t>
      </w:r>
      <w:r w:rsidR="00D3456D">
        <w:t>.</w:t>
      </w:r>
      <w:r w:rsidR="00D3456D">
        <w:rPr>
          <w:rStyle w:val="FootnoteReference"/>
        </w:rPr>
        <w:footnoteReference w:id="6"/>
      </w:r>
      <w:r w:rsidR="007A2260">
        <w:t xml:space="preserve"> </w:t>
      </w:r>
    </w:p>
    <w:p w:rsidR="00164B73" w:rsidRPr="009F1F0C" w:rsidRDefault="007A2260" w:rsidP="00933628">
      <w:pPr>
        <w:spacing w:line="276" w:lineRule="auto"/>
        <w:ind w:left="284"/>
        <w:jc w:val="both"/>
      </w:pPr>
      <w:r>
        <w:t>Berbeda dengan penelitian sebelumnya</w:t>
      </w:r>
      <w:r w:rsidR="00831769">
        <w:t xml:space="preserve"> yang hanya melihat penerapannya saja</w:t>
      </w:r>
      <w:r>
        <w:t xml:space="preserve">, </w:t>
      </w:r>
      <w:r w:rsidR="008527D6">
        <w:t xml:space="preserve">maka </w:t>
      </w:r>
      <w:r w:rsidR="00933628">
        <w:t xml:space="preserve">tujuan </w:t>
      </w:r>
      <w:r>
        <w:t xml:space="preserve">dalam penelitian </w:t>
      </w:r>
      <w:r w:rsidR="00075EC2">
        <w:t xml:space="preserve">ini </w:t>
      </w:r>
      <w:r w:rsidR="00E050AF">
        <w:t xml:space="preserve">berusaha </w:t>
      </w:r>
      <w:r w:rsidR="007D4D49">
        <w:t>meneruskan p</w:t>
      </w:r>
      <w:r w:rsidR="00E050AF">
        <w:t xml:space="preserve">enelitian-penelitian sebelumnya, </w:t>
      </w:r>
      <w:r w:rsidR="008527D6">
        <w:t xml:space="preserve">yang akan memfokuskan pembahasan tentang </w:t>
      </w:r>
      <w:r w:rsidR="00D94CAA">
        <w:t>SLF</w:t>
      </w:r>
      <w:r w:rsidR="008527D6">
        <w:t xml:space="preserve"> bangunan  gedung </w:t>
      </w:r>
      <w:r w:rsidR="005B3979">
        <w:t xml:space="preserve">yang faktanya banyak dikeluhkan masyarakat karena mahalnya biaya dalam kaitannya dengan izin apotek khusus di Kabupaten Kendal </w:t>
      </w:r>
      <w:r w:rsidR="008527D6">
        <w:t>dengan</w:t>
      </w:r>
      <w:r w:rsidR="002458AE">
        <w:t xml:space="preserve"> sekaligus memberikan solusi</w:t>
      </w:r>
      <w:r w:rsidR="00364F68">
        <w:t xml:space="preserve"> untuk mengatasinya</w:t>
      </w:r>
      <w:r w:rsidR="00075EC2">
        <w:t xml:space="preserve">. </w:t>
      </w:r>
    </w:p>
    <w:p w:rsidR="00511EC0" w:rsidRPr="008F5C84" w:rsidRDefault="00C37202" w:rsidP="004C2396">
      <w:pPr>
        <w:pStyle w:val="ListParagraph"/>
        <w:numPr>
          <w:ilvl w:val="0"/>
          <w:numId w:val="1"/>
        </w:numPr>
        <w:ind w:left="284" w:hanging="284"/>
        <w:rPr>
          <w:b/>
        </w:rPr>
      </w:pPr>
      <w:r w:rsidRPr="008F5C84">
        <w:rPr>
          <w:b/>
        </w:rPr>
        <w:t>METODE</w:t>
      </w:r>
    </w:p>
    <w:p w:rsidR="002170A1" w:rsidRPr="008F5C84" w:rsidRDefault="009A0E7C" w:rsidP="00AE7D0D">
      <w:pPr>
        <w:spacing w:line="276" w:lineRule="auto"/>
        <w:ind w:left="284"/>
        <w:jc w:val="both"/>
      </w:pPr>
      <w:r>
        <w:t>J</w:t>
      </w:r>
      <w:r w:rsidR="00AA5CDF" w:rsidRPr="008F5C84">
        <w:t>enis penelitian yang digunakan</w:t>
      </w:r>
      <w:r w:rsidR="00AE7D0D">
        <w:t xml:space="preserve"> dalam penelitian ini</w:t>
      </w:r>
      <w:r w:rsidR="00AA5CDF" w:rsidRPr="008F5C84">
        <w:t xml:space="preserve"> </w:t>
      </w:r>
      <w:r w:rsidR="00AA5CDF" w:rsidRPr="008F5C84">
        <w:rPr>
          <w:rStyle w:val="a"/>
        </w:rPr>
        <w:t>adalah</w:t>
      </w:r>
      <w:r w:rsidR="00AA5CDF" w:rsidRPr="008F5C84">
        <w:t xml:space="preserve"> penelitian hukum </w:t>
      </w:r>
      <w:r w:rsidR="005C3031">
        <w:t>sosiologis/empiris</w:t>
      </w:r>
      <w:r>
        <w:t xml:space="preserve">, </w:t>
      </w:r>
      <w:r w:rsidRPr="00285CE7">
        <w:rPr>
          <w:iCs/>
          <w:lang w:val="en-US"/>
        </w:rPr>
        <w:t>atau</w:t>
      </w:r>
      <w:r w:rsidRPr="004935F5">
        <w:t xml:space="preserve"> biasa dikenal dengan istilah nondoktrinal, yaitu penelitian yang berupa studi-studi empiris untuk menemukan teori-teori mengenai proses terjadinya dan mengenai proses bekerjanya hukum di dalam </w:t>
      </w:r>
      <w:r w:rsidRPr="004935F5">
        <w:lastRenderedPageBreak/>
        <w:t>masyarakat</w:t>
      </w:r>
      <w:r w:rsidR="0028112B" w:rsidRPr="008F5C84">
        <w:t>.</w:t>
      </w:r>
      <w:r>
        <w:rPr>
          <w:rStyle w:val="FootnoteReference"/>
        </w:rPr>
        <w:footnoteReference w:id="7"/>
      </w:r>
      <w:r w:rsidR="0028112B" w:rsidRPr="008F5C84">
        <w:t xml:space="preserve"> </w:t>
      </w:r>
      <w:r w:rsidR="005C3031">
        <w:t xml:space="preserve">Senada dengan </w:t>
      </w:r>
      <w:r w:rsidR="005C3031">
        <w:rPr>
          <w:lang w:val="en-ID"/>
        </w:rPr>
        <w:t>Kornelius Benuf dan Muhamad Azhar, penelitian hukum empiris merupakan jenis  metode penelitian hukum yang dilakukan oleh peneliti dengan cara mengkaji kondisi yang terjadi pada masyarakat melalui fakta-fakta yang berkaitan dengan permasalahan dalam penelitian.</w:t>
      </w:r>
      <w:r w:rsidR="005C3031">
        <w:rPr>
          <w:rStyle w:val="FootnoteReference"/>
          <w:lang w:val="en-ID"/>
        </w:rPr>
        <w:footnoteReference w:id="8"/>
      </w:r>
      <w:r w:rsidR="005C3031">
        <w:t xml:space="preserve"> </w:t>
      </w:r>
      <w:r w:rsidRPr="000E038C">
        <w:t xml:space="preserve">Bertolak dari topik dan permasalahan yang mendasari </w:t>
      </w:r>
      <w:r>
        <w:t xml:space="preserve">penelitian ini, maka </w:t>
      </w:r>
      <w:r>
        <w:rPr>
          <w:lang w:val="en-US"/>
        </w:rPr>
        <w:t xml:space="preserve">dari </w:t>
      </w:r>
      <w:r>
        <w:t>sifat</w:t>
      </w:r>
      <w:r w:rsidRPr="000E038C">
        <w:t xml:space="preserve"> penelitian </w:t>
      </w:r>
      <w:r w:rsidR="007E7489">
        <w:t xml:space="preserve">ini </w:t>
      </w:r>
      <w:r w:rsidRPr="000E038C">
        <w:t>adalah diskriptif analitis, yaitu menggambarkan peraturan perundang-undangan yang berlaku sebagai hukum positif dikaitkan dengan teori hukum dan praktek pelaksanaan hukum positif dalam masyarakat.</w:t>
      </w:r>
      <w:r w:rsidR="0073345D">
        <w:rPr>
          <w:rStyle w:val="FootnoteReference"/>
        </w:rPr>
        <w:footnoteReference w:id="9"/>
      </w:r>
      <w:r w:rsidRPr="000E038C">
        <w:t xml:space="preserve"> </w:t>
      </w:r>
      <w:r w:rsidR="00577C91" w:rsidRPr="008F5C84">
        <w:t xml:space="preserve"> Pada penelitian ini akan mendeskripsikan hasil analisis mengenai</w:t>
      </w:r>
      <w:r>
        <w:t xml:space="preserve"> dampak </w:t>
      </w:r>
      <w:r w:rsidR="007E7489">
        <w:t xml:space="preserve">pelaksanaan </w:t>
      </w:r>
      <w:r>
        <w:t xml:space="preserve">kebijakan SLF Bangunan Gedung </w:t>
      </w:r>
      <w:r w:rsidR="007E7489">
        <w:t>berkaitan dengan izin apotek di Kabupaten Kendal</w:t>
      </w:r>
      <w:r>
        <w:t xml:space="preserve"> beserta solusinya</w:t>
      </w:r>
      <w:r w:rsidR="00577C91" w:rsidRPr="008F5C84">
        <w:t xml:space="preserve">. </w:t>
      </w:r>
      <w:r w:rsidR="002343DE" w:rsidRPr="008F5C84">
        <w:t>Data yang terkumpul baik sekunder dan primer selanjutnya</w:t>
      </w:r>
      <w:r w:rsidR="004814C2" w:rsidRPr="008F5C84">
        <w:t xml:space="preserve"> dianalisa </w:t>
      </w:r>
      <w:r w:rsidR="007C7E66" w:rsidRPr="008F5C84">
        <w:t>secara kualitatif.</w:t>
      </w:r>
    </w:p>
    <w:p w:rsidR="00E85542" w:rsidRPr="008F5C84" w:rsidRDefault="00C37202" w:rsidP="00440D1C">
      <w:pPr>
        <w:pStyle w:val="ListParagraph"/>
        <w:numPr>
          <w:ilvl w:val="0"/>
          <w:numId w:val="1"/>
        </w:numPr>
        <w:spacing w:line="276" w:lineRule="auto"/>
        <w:ind w:left="284" w:hanging="284"/>
        <w:rPr>
          <w:b/>
        </w:rPr>
      </w:pPr>
      <w:r w:rsidRPr="008F5C84">
        <w:rPr>
          <w:b/>
        </w:rPr>
        <w:t>PEMBAHASAN</w:t>
      </w:r>
    </w:p>
    <w:p w:rsidR="009471FB" w:rsidRPr="004A1CE2" w:rsidRDefault="004A1CE2" w:rsidP="004A1CE2">
      <w:pPr>
        <w:spacing w:line="276" w:lineRule="auto"/>
        <w:ind w:left="284" w:hanging="284"/>
        <w:jc w:val="both"/>
        <w:rPr>
          <w:b/>
        </w:rPr>
      </w:pPr>
      <w:r>
        <w:rPr>
          <w:b/>
        </w:rPr>
        <w:t>3.1.</w:t>
      </w:r>
      <w:r w:rsidR="00B93EA8" w:rsidRPr="004A1CE2">
        <w:rPr>
          <w:b/>
        </w:rPr>
        <w:t>Implikasi</w:t>
      </w:r>
      <w:r w:rsidR="00E35E49" w:rsidRPr="004A1CE2">
        <w:rPr>
          <w:b/>
        </w:rPr>
        <w:t xml:space="preserve"> Kebijakan Penerbitan Sertifikat Laik Fungsi Bangunan Gedung </w:t>
      </w:r>
      <w:r w:rsidR="00B93EA8" w:rsidRPr="004A1CE2">
        <w:rPr>
          <w:b/>
        </w:rPr>
        <w:t>Dalam Kaitannya Dengan Izi</w:t>
      </w:r>
      <w:r w:rsidR="00A16EE8">
        <w:rPr>
          <w:b/>
        </w:rPr>
        <w:t>n</w:t>
      </w:r>
      <w:r w:rsidR="00B93EA8" w:rsidRPr="004A1CE2">
        <w:rPr>
          <w:b/>
        </w:rPr>
        <w:t xml:space="preserve"> Apotek</w:t>
      </w:r>
      <w:r w:rsidR="00A16EE8">
        <w:rPr>
          <w:b/>
        </w:rPr>
        <w:t xml:space="preserve"> di Kabupaten Kendal</w:t>
      </w:r>
    </w:p>
    <w:p w:rsidR="004A1CE2" w:rsidRDefault="007A3A1C" w:rsidP="007A3A1C">
      <w:pPr>
        <w:spacing w:line="276" w:lineRule="auto"/>
        <w:ind w:left="284"/>
        <w:jc w:val="both"/>
      </w:pPr>
      <w:r>
        <w:t xml:space="preserve">Menurut Pasal 18 ayat (1) </w:t>
      </w:r>
      <w:r w:rsidR="00632724">
        <w:t>UUD NRI Tahun 1945</w:t>
      </w:r>
      <w:r>
        <w:t xml:space="preserve"> </w:t>
      </w:r>
      <w:r w:rsidR="00632724">
        <w:t>dijelaskan</w:t>
      </w:r>
      <w:r>
        <w:t xml:space="preserve"> bahwa </w:t>
      </w:r>
      <w:r w:rsidR="004A1CE2" w:rsidRPr="008917C1">
        <w:t>Negara Kesatuan Republik Indonesia dibagi atas daerah</w:t>
      </w:r>
      <w:r w:rsidR="004A1CE2">
        <w:t xml:space="preserve"> </w:t>
      </w:r>
      <w:r w:rsidR="004A1CE2" w:rsidRPr="008917C1">
        <w:t xml:space="preserve">daerah provinsi </w:t>
      </w:r>
      <w:r w:rsidR="004A1CE2">
        <w:t>dan</w:t>
      </w:r>
      <w:r w:rsidR="004A1CE2" w:rsidRPr="008917C1">
        <w:t xml:space="preserve"> daerah provinsi itu dibagi atas kabupaten </w:t>
      </w:r>
      <w:r w:rsidR="004A1CE2">
        <w:t>dan</w:t>
      </w:r>
      <w:r w:rsidR="004A1CE2" w:rsidRPr="008917C1">
        <w:t xml:space="preserve"> kota, yang tiap</w:t>
      </w:r>
      <w:r w:rsidR="004A1CE2">
        <w:t xml:space="preserve"> </w:t>
      </w:r>
      <w:r w:rsidR="004A1CE2" w:rsidRPr="008917C1">
        <w:t xml:space="preserve">tiap provinsi, kabupaten, </w:t>
      </w:r>
      <w:r w:rsidR="004A1CE2">
        <w:t>dan</w:t>
      </w:r>
      <w:r w:rsidR="004A1CE2" w:rsidRPr="008917C1">
        <w:t xml:space="preserve"> kota itu mempunyai pemerintahan daerah, yang diatur dengan un</w:t>
      </w:r>
      <w:r w:rsidR="004A1CE2">
        <w:t>dan</w:t>
      </w:r>
      <w:r w:rsidR="004A1CE2" w:rsidRPr="008917C1">
        <w:t>g</w:t>
      </w:r>
      <w:r w:rsidR="004A1CE2">
        <w:t>-</w:t>
      </w:r>
      <w:r w:rsidR="004A1CE2" w:rsidRPr="008917C1">
        <w:t>un</w:t>
      </w:r>
      <w:r w:rsidR="004A1CE2">
        <w:t>dan</w:t>
      </w:r>
      <w:r w:rsidR="004A1CE2" w:rsidRPr="008917C1">
        <w:t>g</w:t>
      </w:r>
      <w:r w:rsidR="002D3B50">
        <w:t>.</w:t>
      </w:r>
      <w:r w:rsidR="004A1CE2">
        <w:rPr>
          <w:rStyle w:val="FootnoteReference"/>
        </w:rPr>
        <w:footnoteReference w:id="10"/>
      </w:r>
      <w:r w:rsidR="00632724">
        <w:t xml:space="preserve"> Itu berarti</w:t>
      </w:r>
      <w:r>
        <w:t xml:space="preserve"> bahwa dalam</w:t>
      </w:r>
      <w:r w:rsidR="004A1CE2">
        <w:t xml:space="preserve"> men</w:t>
      </w:r>
      <w:r>
        <w:t>yelenggarakan</w:t>
      </w:r>
      <w:r w:rsidR="004A1CE2">
        <w:t xml:space="preserve"> pemerintahan</w:t>
      </w:r>
      <w:r>
        <w:t>,</w:t>
      </w:r>
      <w:r w:rsidR="004A1CE2">
        <w:t xml:space="preserve"> </w:t>
      </w:r>
      <w:r w:rsidR="00632724">
        <w:t xml:space="preserve">baik </w:t>
      </w:r>
      <w:r w:rsidR="004A1CE2">
        <w:t>pemerintah daerah provinsi, daerah kabupaten, dan kota mengatur dan mengurus sendiri urusan pemerintahan menurut as</w:t>
      </w:r>
      <w:r w:rsidR="00632724">
        <w:t>as otonomi dan tugas pembantuan</w:t>
      </w:r>
      <w:r w:rsidR="004A1CE2">
        <w:t>.</w:t>
      </w:r>
      <w:r>
        <w:t xml:space="preserve"> Hal ini m</w:t>
      </w:r>
      <w:r w:rsidR="004A1CE2">
        <w:t>enjadi</w:t>
      </w:r>
      <w:r>
        <w:t xml:space="preserve"> sebuah kewajiban bagi</w:t>
      </w:r>
      <w:r w:rsidR="004A1CE2">
        <w:t xml:space="preserve"> pemerintah untuk menjamin terselenggaranya pelayanan publik </w:t>
      </w:r>
      <w:r>
        <w:t xml:space="preserve">dalam berbagai bidang </w:t>
      </w:r>
      <w:r w:rsidR="004A1CE2">
        <w:t>bagi masyarakat</w:t>
      </w:r>
      <w:r>
        <w:t>,</w:t>
      </w:r>
      <w:r w:rsidR="004A1CE2">
        <w:rPr>
          <w:rStyle w:val="FootnoteReference"/>
          <w:lang w:val="en-ID"/>
        </w:rPr>
        <w:footnoteReference w:id="11"/>
      </w:r>
      <w:r w:rsidR="00320058">
        <w:t xml:space="preserve"> termasuk penerbitan </w:t>
      </w:r>
      <w:r w:rsidR="00D94CAA">
        <w:t>SIA</w:t>
      </w:r>
      <w:r w:rsidR="00320058">
        <w:t>.</w:t>
      </w:r>
      <w:r w:rsidR="00A671D1">
        <w:t xml:space="preserve"> Izin merupakan bagian dari keputusan pejabat publik, baik pemerintah provinsi maupun pemerintah daerah melalui dinas-dinas yang terkait perizinan.</w:t>
      </w:r>
      <w:r w:rsidR="00A671D1">
        <w:rPr>
          <w:rStyle w:val="FootnoteReference"/>
        </w:rPr>
        <w:footnoteReference w:id="12"/>
      </w:r>
    </w:p>
    <w:p w:rsidR="001812C2" w:rsidRPr="00CC1DA2" w:rsidRDefault="00866CD5" w:rsidP="001812C2">
      <w:pPr>
        <w:spacing w:line="276" w:lineRule="auto"/>
        <w:ind w:left="284"/>
        <w:jc w:val="both"/>
      </w:pPr>
      <w:proofErr w:type="gramStart"/>
      <w:r>
        <w:rPr>
          <w:lang w:val="en-ID"/>
        </w:rPr>
        <w:lastRenderedPageBreak/>
        <w:t>Apotek merupakan sarana pelayanan kefarmasian bagi apoteker dalam pelaksanaan praktek kefarmasian.</w:t>
      </w:r>
      <w:proofErr w:type="gramEnd"/>
      <w:r>
        <w:rPr>
          <w:rStyle w:val="FootnoteReference"/>
          <w:lang w:val="en-ID"/>
        </w:rPr>
        <w:footnoteReference w:id="13"/>
      </w:r>
      <w:r w:rsidR="00D94CAA">
        <w:t xml:space="preserve"> </w:t>
      </w:r>
      <w:r w:rsidR="00E232C1">
        <w:t>Pelayanan Kefarmasian adalah suatu pelayanan langsung dan bertanggung jawab seorang apoteker kepada pasien yang berkaitan dengan sediaan farmasi dengan maksud mencapai hasil yang pasti untuk meningkatkan mutu kehidupan pasien.</w:t>
      </w:r>
      <w:r w:rsidR="00F16656">
        <w:rPr>
          <w:rStyle w:val="FootnoteReference"/>
        </w:rPr>
        <w:footnoteReference w:id="14"/>
      </w:r>
      <w:r w:rsidR="00E232C1">
        <w:t xml:space="preserve"> </w:t>
      </w:r>
      <w:r w:rsidR="00D94CAA">
        <w:t xml:space="preserve">Senada dengan </w:t>
      </w:r>
      <w:r>
        <w:rPr>
          <w:lang w:val="en-ID"/>
        </w:rPr>
        <w:t xml:space="preserve">Sofiansyah Fadli dan Sunardi mengatakan </w:t>
      </w:r>
      <w:r w:rsidR="00D94CAA">
        <w:t xml:space="preserve">bahwa </w:t>
      </w:r>
      <w:r>
        <w:t>a</w:t>
      </w:r>
      <w:r w:rsidRPr="00A346EE">
        <w:t>pot</w:t>
      </w:r>
      <w:r>
        <w:t xml:space="preserve">ek merupakan </w:t>
      </w:r>
      <w:r w:rsidRPr="00A346EE">
        <w:t>suatu perusahaan dagang yang bergerak di bi</w:t>
      </w:r>
      <w:r>
        <w:t>dan</w:t>
      </w:r>
      <w:r w:rsidRPr="00A346EE">
        <w:t xml:space="preserve">g perdagangan </w:t>
      </w:r>
      <w:r>
        <w:t xml:space="preserve">yang menyediakan </w:t>
      </w:r>
      <w:r w:rsidRPr="00A346EE">
        <w:t>berbagai jenis obat-obatan</w:t>
      </w:r>
      <w:r>
        <w:t>.</w:t>
      </w:r>
      <w:r>
        <w:rPr>
          <w:rStyle w:val="FootnoteReference"/>
        </w:rPr>
        <w:footnoteReference w:id="15"/>
      </w:r>
      <w:r>
        <w:t xml:space="preserve"> Apotek merupakan unit usaha yang pelaksanaannya mempunyai dua fungsi berbeda yaitu sebagai unit layanan kesehatan dan sebagai unit bisnis yang berorientasi pada keuntungan.</w:t>
      </w:r>
      <w:r>
        <w:rPr>
          <w:rStyle w:val="FootnoteReference"/>
        </w:rPr>
        <w:footnoteReference w:id="16"/>
      </w:r>
      <w:r>
        <w:t xml:space="preserve"> Izin apotek dari pemerintah untuk penyelenggaraan apotek sangat dibutuhkan untuk kegiatan operasional apotek, sebab hadirnya apotek dapat membantu mewujudkan tercapainya derajat kesejahteran yang optimal bagi masyarakat.</w:t>
      </w:r>
      <w:r>
        <w:rPr>
          <w:rStyle w:val="FootnoteReference"/>
        </w:rPr>
        <w:footnoteReference w:id="17"/>
      </w:r>
      <w:r>
        <w:t xml:space="preserve"> </w:t>
      </w:r>
      <w:proofErr w:type="gramStart"/>
      <w:r>
        <w:rPr>
          <w:lang w:val="en-ID"/>
        </w:rPr>
        <w:t>SIA dit</w:t>
      </w:r>
      <w:r w:rsidR="00755640">
        <w:rPr>
          <w:lang w:val="en-ID"/>
        </w:rPr>
        <w:t xml:space="preserve">erbitkan oleh pemerintah untuk </w:t>
      </w:r>
      <w:r>
        <w:rPr>
          <w:lang w:val="en-ID"/>
        </w:rPr>
        <w:t>menjadi bukti ke</w:t>
      </w:r>
      <w:r w:rsidR="00755640">
        <w:rPr>
          <w:lang w:val="en-ID"/>
        </w:rPr>
        <w:t>legalan pendirian bisnis apotek</w:t>
      </w:r>
      <w:r w:rsidR="00346C6E">
        <w:t>,</w:t>
      </w:r>
      <w:r>
        <w:rPr>
          <w:rStyle w:val="FootnoteReference"/>
          <w:lang w:val="en-ID"/>
        </w:rPr>
        <w:footnoteReference w:id="18"/>
      </w:r>
      <w:r w:rsidRPr="003F4661">
        <w:rPr>
          <w:lang w:val="en-ID"/>
        </w:rPr>
        <w:t xml:space="preserve"> </w:t>
      </w:r>
      <w:r>
        <w:rPr>
          <w:lang w:val="en-ID"/>
        </w:rPr>
        <w:t>serta menjamin kepastian hukum bagi tenaga kefarmasian dalam memberikan pelayanan kefarmasian di Apotek.</w:t>
      </w:r>
      <w:proofErr w:type="gramEnd"/>
      <w:r w:rsidR="001812C2">
        <w:t xml:space="preserve"> </w:t>
      </w:r>
      <w:r w:rsidR="00A44BF2">
        <w:t xml:space="preserve">SIA berlaku selama 5 (lima) tahun dan bisa diperpanjang apabila apotek tersebut masih melengkapi segala persyaratan pendirian apotek. </w:t>
      </w:r>
      <w:proofErr w:type="gramStart"/>
      <w:r>
        <w:rPr>
          <w:lang w:val="en-ID"/>
        </w:rPr>
        <w:t>Apotek dan apoteker bagaikan buah dan biji yang mempunyai hubungan erat diantara keduanya, sebab apoteker membutuhkan dokumen perizinan apotek berupa SIA yang dipergunakan untuk menyelenggarakan apotek.</w:t>
      </w:r>
      <w:proofErr w:type="gramEnd"/>
      <w:r w:rsidR="00CC1DA2">
        <w:rPr>
          <w:rStyle w:val="FootnoteReference"/>
          <w:lang w:val="en-ID"/>
        </w:rPr>
        <w:footnoteReference w:id="19"/>
      </w:r>
    </w:p>
    <w:p w:rsidR="0057272C" w:rsidRDefault="0057272C" w:rsidP="0057272C">
      <w:pPr>
        <w:spacing w:line="276" w:lineRule="auto"/>
        <w:ind w:left="284"/>
        <w:jc w:val="both"/>
        <w:rPr>
          <w:lang w:val="en-ID" w:bidi="ar-AE"/>
        </w:rPr>
      </w:pPr>
      <w:r>
        <w:rPr>
          <w:lang w:bidi="ar-AE"/>
        </w:rPr>
        <w:lastRenderedPageBreak/>
        <w:t xml:space="preserve">Berdasarkan </w:t>
      </w:r>
      <w:r w:rsidR="00755640">
        <w:rPr>
          <w:lang w:val="en-ID" w:bidi="ar-AE"/>
        </w:rPr>
        <w:t xml:space="preserve">Pasal 2 ayat (2) huruf b </w:t>
      </w:r>
      <w:r>
        <w:rPr>
          <w:lang w:val="en-ID" w:bidi="ar-AE"/>
        </w:rPr>
        <w:t xml:space="preserve">Peraturan Bupati Kendal Nomor 36 Tahun 2020 tentang Perubahan Atas Peraturan Bupati Kendal </w:t>
      </w:r>
      <w:r>
        <w:rPr>
          <w:lang w:val="en-ID"/>
        </w:rPr>
        <w:t>Nomor</w:t>
      </w:r>
      <w:r>
        <w:rPr>
          <w:lang w:val="en-ID" w:bidi="ar-AE"/>
        </w:rPr>
        <w:t xml:space="preserve"> 7 Tahun 2017 tentang Pendelegasian Wewenang Bupati Kendal Di Bidang Perizinan Kepada Kepala Dinas Penanaman Modal Dan Pelayanan Terp</w:t>
      </w:r>
      <w:r w:rsidR="00755640">
        <w:rPr>
          <w:lang w:val="en-ID" w:bidi="ar-AE"/>
        </w:rPr>
        <w:t>adu Satu Pintu Kabupaten Kendal</w:t>
      </w:r>
      <w:r w:rsidR="00755640">
        <w:rPr>
          <w:lang w:bidi="ar-AE"/>
        </w:rPr>
        <w:t xml:space="preserve">, </w:t>
      </w:r>
      <w:r w:rsidR="00755640">
        <w:rPr>
          <w:lang w:val="en-ID" w:bidi="ar-AE"/>
        </w:rPr>
        <w:t>me</w:t>
      </w:r>
      <w:r w:rsidR="00F02DD7">
        <w:rPr>
          <w:lang w:bidi="ar-AE"/>
        </w:rPr>
        <w:t>ngatur</w:t>
      </w:r>
      <w:r w:rsidR="008D1960">
        <w:rPr>
          <w:lang w:val="en-ID" w:bidi="ar-AE"/>
        </w:rPr>
        <w:t xml:space="preserve"> bahwa </w:t>
      </w:r>
      <w:r>
        <w:rPr>
          <w:lang w:val="en-ID" w:bidi="ar-AE"/>
        </w:rPr>
        <w:t>wewenang Bupati Kendal di bidang perizinan yang didelegasikan pada bidang kesehatan meliputi izin</w:t>
      </w:r>
      <w:r w:rsidR="008D1960">
        <w:rPr>
          <w:lang w:val="en-ID" w:bidi="ar-AE"/>
        </w:rPr>
        <w:t xml:space="preserve"> apotek</w:t>
      </w:r>
      <w:r w:rsidR="008D1960">
        <w:rPr>
          <w:lang w:bidi="ar-AE"/>
        </w:rPr>
        <w:t>.</w:t>
      </w:r>
      <w:r>
        <w:rPr>
          <w:rStyle w:val="FootnoteReference"/>
          <w:lang w:val="en-ID" w:bidi="ar-AE"/>
        </w:rPr>
        <w:footnoteReference w:id="20"/>
      </w:r>
      <w:r w:rsidR="008D1960">
        <w:rPr>
          <w:lang w:bidi="ar-AE"/>
        </w:rPr>
        <w:t xml:space="preserve"> </w:t>
      </w:r>
      <w:r w:rsidR="00755640">
        <w:rPr>
          <w:lang w:bidi="ar-AE"/>
        </w:rPr>
        <w:t>Itu berarti</w:t>
      </w:r>
      <w:r>
        <w:rPr>
          <w:lang w:val="en-ID" w:bidi="ar-AE"/>
        </w:rPr>
        <w:t xml:space="preserve"> bahwa DPMPTSP Kabupaten Kendal sebagai unit pelayanan perizinan berusaha yang mempunyai kewenangan untuk mengeluarkan </w:t>
      </w:r>
      <w:r w:rsidR="00755640">
        <w:rPr>
          <w:lang w:bidi="ar-AE"/>
        </w:rPr>
        <w:t>SIA</w:t>
      </w:r>
      <w:r>
        <w:rPr>
          <w:lang w:val="en-ID" w:bidi="ar-AE"/>
        </w:rPr>
        <w:t xml:space="preserve"> secara </w:t>
      </w:r>
      <w:r w:rsidRPr="00E91CBB">
        <w:rPr>
          <w:i/>
          <w:iCs/>
          <w:lang w:val="en-ID" w:bidi="ar-AE"/>
        </w:rPr>
        <w:t>offline</w:t>
      </w:r>
      <w:r>
        <w:rPr>
          <w:lang w:val="en-ID" w:bidi="ar-AE"/>
        </w:rPr>
        <w:t xml:space="preserve"> atas dasar delegasi wewenang dari Bupati Kendal di bidang perizinan kepada Kepala DPMPTSP Kabupaten Kendal pada bidang kesehatan.</w:t>
      </w:r>
    </w:p>
    <w:p w:rsidR="0057272C" w:rsidRDefault="00755640" w:rsidP="000C3F4E">
      <w:pPr>
        <w:spacing w:line="276" w:lineRule="auto"/>
        <w:ind w:left="284"/>
        <w:jc w:val="both"/>
        <w:rPr>
          <w:lang w:val="en-ID" w:bidi="ar-AE"/>
        </w:rPr>
      </w:pPr>
      <w:r>
        <w:rPr>
          <w:lang w:bidi="ar-AE"/>
        </w:rPr>
        <w:t>Sehubungan dengan hal tersebut di atas, maka p</w:t>
      </w:r>
      <w:r w:rsidR="0057272C">
        <w:rPr>
          <w:lang w:val="en-ID" w:bidi="ar-AE"/>
        </w:rPr>
        <w:t>elaku usaha</w:t>
      </w:r>
      <w:r>
        <w:rPr>
          <w:lang w:bidi="ar-AE"/>
        </w:rPr>
        <w:t xml:space="preserve"> apotek</w:t>
      </w:r>
      <w:r w:rsidR="0057272C">
        <w:rPr>
          <w:lang w:val="en-ID" w:bidi="ar-AE"/>
        </w:rPr>
        <w:t xml:space="preserve"> diwajibkan memenuhi persyaratan-persyaratan yang telah ditentukan oleh UU Cipta Kerja. </w:t>
      </w:r>
      <w:r w:rsidR="009E0BF4">
        <w:rPr>
          <w:lang w:bidi="ar-AE"/>
        </w:rPr>
        <w:t xml:space="preserve">Selanjutnya </w:t>
      </w:r>
      <w:r w:rsidR="009E0BF4">
        <w:rPr>
          <w:lang w:val="en-ID" w:bidi="ar-AE"/>
        </w:rPr>
        <w:t xml:space="preserve">Pasal 10 </w:t>
      </w:r>
      <w:r w:rsidR="0057272C">
        <w:rPr>
          <w:lang w:val="en-ID" w:bidi="ar-AE"/>
        </w:rPr>
        <w:t xml:space="preserve">UU Cipta Kerja menjelaskan bahwa perizinan berusaha kegiatan usaha berisiko tinggi diwajibkan bagi pelaku usaha untuk memiliki </w:t>
      </w:r>
      <w:r w:rsidR="009E0BF4">
        <w:rPr>
          <w:lang w:bidi="ar-AE"/>
        </w:rPr>
        <w:t>Nomor Induk Berusaha (</w:t>
      </w:r>
      <w:r w:rsidR="0057272C">
        <w:rPr>
          <w:lang w:val="en-ID" w:bidi="ar-AE"/>
        </w:rPr>
        <w:t>NIB</w:t>
      </w:r>
      <w:r w:rsidR="009E0BF4">
        <w:rPr>
          <w:lang w:bidi="ar-AE"/>
        </w:rPr>
        <w:t>)</w:t>
      </w:r>
      <w:r w:rsidR="0057272C">
        <w:rPr>
          <w:lang w:val="en-ID" w:bidi="ar-AE"/>
        </w:rPr>
        <w:t>, izin dan sertifikat standar.</w:t>
      </w:r>
      <w:r w:rsidR="0057272C">
        <w:rPr>
          <w:rStyle w:val="FootnoteReference"/>
          <w:lang w:val="en-ID" w:bidi="ar-AE"/>
        </w:rPr>
        <w:footnoteReference w:id="21"/>
      </w:r>
      <w:r w:rsidR="0057272C">
        <w:rPr>
          <w:lang w:val="en-ID" w:bidi="ar-AE"/>
        </w:rPr>
        <w:t xml:space="preserve"> Kemudian dipertegas pada aturan pelaksanaannya yaitu pada</w:t>
      </w:r>
      <w:r w:rsidR="009E0BF4" w:rsidRPr="009E0BF4">
        <w:rPr>
          <w:lang w:val="en-ID" w:bidi="ar-AE"/>
        </w:rPr>
        <w:t xml:space="preserve"> </w:t>
      </w:r>
      <w:r w:rsidR="009E0BF4">
        <w:rPr>
          <w:lang w:val="en-ID" w:bidi="ar-AE"/>
        </w:rPr>
        <w:t>Pasal 15</w:t>
      </w:r>
      <w:r w:rsidR="009E0BF4">
        <w:rPr>
          <w:lang w:bidi="ar-AE"/>
        </w:rPr>
        <w:t xml:space="preserve"> </w:t>
      </w:r>
      <w:r w:rsidR="0057272C" w:rsidRPr="0009200D">
        <w:rPr>
          <w:lang w:val="en-ID" w:bidi="ar-AE"/>
        </w:rPr>
        <w:t xml:space="preserve">Peraturan Pemerintah Nomor 5 Tahun 2021 tentang Penyelenggaraan Perizinan Berusaha Berbasis </w:t>
      </w:r>
      <w:r w:rsidR="009E0BF4">
        <w:rPr>
          <w:lang w:val="en-ID" w:bidi="ar-AE"/>
        </w:rPr>
        <w:t>Risiko</w:t>
      </w:r>
      <w:r w:rsidR="009E0BF4">
        <w:rPr>
          <w:lang w:bidi="ar-AE"/>
        </w:rPr>
        <w:t>, di</w:t>
      </w:r>
      <w:r w:rsidR="0057272C" w:rsidRPr="0009200D">
        <w:rPr>
          <w:lang w:val="en-ID" w:bidi="ar-AE"/>
        </w:rPr>
        <w:t xml:space="preserve">jelaskan bahwa kegiatan usaha dengan tingkat risiko </w:t>
      </w:r>
      <w:r w:rsidR="0057272C">
        <w:rPr>
          <w:lang w:val="en-ID" w:bidi="ar-AE"/>
        </w:rPr>
        <w:t xml:space="preserve">tinggi diwajibkan </w:t>
      </w:r>
      <w:r w:rsidR="0057272C" w:rsidRPr="0009200D">
        <w:rPr>
          <w:lang w:val="en-ID" w:bidi="ar-AE"/>
        </w:rPr>
        <w:t xml:space="preserve">untuk </w:t>
      </w:r>
      <w:r w:rsidR="0057272C">
        <w:rPr>
          <w:lang w:val="en-ID" w:bidi="ar-AE"/>
        </w:rPr>
        <w:t>memiliki NIB</w:t>
      </w:r>
      <w:r w:rsidR="0057272C" w:rsidRPr="0009200D">
        <w:rPr>
          <w:lang w:val="en-ID" w:bidi="ar-AE"/>
        </w:rPr>
        <w:t>, sertifikat standar dan izin</w:t>
      </w:r>
      <w:r w:rsidR="0057272C">
        <w:rPr>
          <w:lang w:val="en-ID" w:bidi="ar-AE"/>
        </w:rPr>
        <w:t>.</w:t>
      </w:r>
      <w:r w:rsidR="0057272C">
        <w:rPr>
          <w:rStyle w:val="FootnoteReference"/>
          <w:lang w:val="en-ID" w:bidi="ar-AE"/>
        </w:rPr>
        <w:footnoteReference w:id="22"/>
      </w:r>
      <w:r w:rsidR="0057272C">
        <w:rPr>
          <w:lang w:val="en-ID" w:bidi="ar-AE"/>
        </w:rPr>
        <w:t xml:space="preserve"> </w:t>
      </w:r>
    </w:p>
    <w:p w:rsidR="0057272C" w:rsidRDefault="009E0BF4" w:rsidP="000C3F4E">
      <w:pPr>
        <w:spacing w:line="276" w:lineRule="auto"/>
        <w:ind w:left="284"/>
        <w:jc w:val="both"/>
        <w:rPr>
          <w:lang w:val="en-ID" w:bidi="ar-AE"/>
        </w:rPr>
      </w:pPr>
      <w:r>
        <w:rPr>
          <w:lang w:bidi="ar-AE"/>
        </w:rPr>
        <w:t>Selanjutnya dalam l</w:t>
      </w:r>
      <w:r w:rsidR="0057272C" w:rsidRPr="00A064EA">
        <w:rPr>
          <w:lang w:bidi="ar-AE"/>
        </w:rPr>
        <w:t xml:space="preserve">ampiran Peraturan Menteri Kesehatan Nomor 14 Tahun 2021 tentang Standar Kegiatan Usaha dan Produk Pada </w:t>
      </w:r>
      <w:r w:rsidR="0057272C" w:rsidRPr="000C3F4E">
        <w:rPr>
          <w:lang w:val="en-ID" w:bidi="ar-AE"/>
        </w:rPr>
        <w:t>Penyelenggaraan</w:t>
      </w:r>
      <w:r w:rsidR="0057272C" w:rsidRPr="00A064EA">
        <w:rPr>
          <w:lang w:bidi="ar-AE"/>
        </w:rPr>
        <w:t xml:space="preserve"> Perizinan Berusaha Berbasis Risiko Sektor Kesehatan</w:t>
      </w:r>
      <w:r w:rsidR="0057272C" w:rsidRPr="00A064EA">
        <w:rPr>
          <w:lang w:val="en-ID" w:bidi="ar-AE"/>
        </w:rPr>
        <w:t xml:space="preserve"> menjelaskan bahwa apotek termasuk kategori usa</w:t>
      </w:r>
      <w:r w:rsidR="0057272C">
        <w:rPr>
          <w:lang w:val="en-ID" w:bidi="ar-AE"/>
        </w:rPr>
        <w:t xml:space="preserve">ha dengan tingkat risiko tinggi, </w:t>
      </w:r>
      <w:r w:rsidR="0057272C" w:rsidRPr="00A064EA">
        <w:rPr>
          <w:lang w:val="en-ID" w:bidi="ar-AE"/>
        </w:rPr>
        <w:t xml:space="preserve">sehingga pelaku usaha apotek wajib </w:t>
      </w:r>
      <w:r w:rsidR="0057272C">
        <w:rPr>
          <w:lang w:val="en-ID" w:bidi="ar-AE"/>
        </w:rPr>
        <w:t xml:space="preserve">untuk </w:t>
      </w:r>
      <w:r w:rsidR="0057272C" w:rsidRPr="00A064EA">
        <w:rPr>
          <w:lang w:val="en-ID" w:bidi="ar-AE"/>
        </w:rPr>
        <w:t>memiliki NIB, sertifikat standar dan izin</w:t>
      </w:r>
      <w:r w:rsidR="0057272C">
        <w:rPr>
          <w:lang w:val="en-ID" w:bidi="ar-AE"/>
        </w:rPr>
        <w:t>.</w:t>
      </w:r>
      <w:r w:rsidR="0057272C">
        <w:rPr>
          <w:rStyle w:val="FootnoteReference"/>
          <w:lang w:val="en-ID" w:bidi="ar-AE"/>
        </w:rPr>
        <w:footnoteReference w:id="23"/>
      </w:r>
    </w:p>
    <w:p w:rsidR="0057272C" w:rsidRDefault="0057272C" w:rsidP="00AA5EE0">
      <w:pPr>
        <w:spacing w:line="276" w:lineRule="auto"/>
        <w:ind w:left="284"/>
        <w:jc w:val="both"/>
      </w:pPr>
      <w:proofErr w:type="gramStart"/>
      <w:r>
        <w:rPr>
          <w:lang w:val="en-ID" w:bidi="ar-AE"/>
        </w:rPr>
        <w:t xml:space="preserve">Kemudian </w:t>
      </w:r>
      <w:r w:rsidR="009A6E4C">
        <w:rPr>
          <w:lang w:val="en-ID" w:bidi="ar-AE"/>
        </w:rPr>
        <w:t xml:space="preserve">Pasal 13 </w:t>
      </w:r>
      <w:r>
        <w:rPr>
          <w:lang w:val="en-ID" w:bidi="ar-AE"/>
        </w:rPr>
        <w:t xml:space="preserve">UU Cipta Kerja menjelaskan bahwa penyederhanaan </w:t>
      </w:r>
      <w:r w:rsidRPr="00553854">
        <w:rPr>
          <w:lang w:val="en-ID" w:bidi="ar-AE"/>
        </w:rPr>
        <w:t>persyaratan</w:t>
      </w:r>
      <w:r>
        <w:rPr>
          <w:lang w:val="en-ID" w:bidi="ar-AE"/>
        </w:rPr>
        <w:t xml:space="preserve"> dasar perizinan berusaha meliputi kesesuaian kegiatan pemanfataan ruang, persetujuan lingkungan, PBG dan SLF.</w:t>
      </w:r>
      <w:proofErr w:type="gramEnd"/>
      <w:r>
        <w:rPr>
          <w:rStyle w:val="FootnoteReference"/>
          <w:lang w:val="en-ID" w:bidi="ar-AE"/>
        </w:rPr>
        <w:footnoteReference w:id="24"/>
      </w:r>
      <w:r>
        <w:rPr>
          <w:lang w:val="en-ID" w:bidi="ar-AE"/>
        </w:rPr>
        <w:t xml:space="preserve"> </w:t>
      </w:r>
      <w:r w:rsidR="00AA5EE0">
        <w:t>Selanjutnya dijelaskan pula</w:t>
      </w:r>
      <w:r w:rsidR="00D94CAA">
        <w:t xml:space="preserve"> bahwa u</w:t>
      </w:r>
      <w:r w:rsidR="00D94CAA" w:rsidRPr="008F5C84">
        <w:t xml:space="preserve">ntuk bangunan gedung </w:t>
      </w:r>
      <w:r w:rsidR="009A6E4C">
        <w:t>termasuk gedung untuk usaha a</w:t>
      </w:r>
      <w:r w:rsidR="00D94CAA">
        <w:t xml:space="preserve">potek </w:t>
      </w:r>
      <w:r w:rsidR="00D94CAA" w:rsidRPr="008F5C84">
        <w:t xml:space="preserve">yang telah berdiri dan belum memiliki </w:t>
      </w:r>
      <w:r w:rsidR="009A6E4C">
        <w:t>PBG</w:t>
      </w:r>
      <w:r w:rsidR="00D94CAA" w:rsidRPr="008F5C84">
        <w:t>, maka terlebih dahulu pemilik gedung harus mengurus SLF, baru bisa memperoleh PBG.</w:t>
      </w:r>
      <w:r w:rsidR="00D94CAA">
        <w:t xml:space="preserve"> Selain </w:t>
      </w:r>
      <w:r w:rsidR="00AA5EE0">
        <w:t xml:space="preserve">PBG, pemilik gedung juga perlu memiliki 2 (dua) jenis izin bangunan lainnya yaitu </w:t>
      </w:r>
      <w:r w:rsidR="00D94CAA">
        <w:t>SLF</w:t>
      </w:r>
      <w:r w:rsidR="00AA5EE0">
        <w:t xml:space="preserve"> dan Surat Bukti Kepemilikan Gedung (SBKBG).</w:t>
      </w:r>
      <w:r w:rsidR="00D94CAA">
        <w:t xml:space="preserve"> </w:t>
      </w:r>
    </w:p>
    <w:p w:rsidR="000C3F4E" w:rsidRDefault="00AA5EE0" w:rsidP="000C3F4E">
      <w:pPr>
        <w:spacing w:line="276" w:lineRule="auto"/>
        <w:ind w:left="284"/>
        <w:jc w:val="both"/>
      </w:pPr>
      <w:r>
        <w:lastRenderedPageBreak/>
        <w:t xml:space="preserve">Penerbitan </w:t>
      </w:r>
      <w:r w:rsidR="000C3F4E">
        <w:t xml:space="preserve">SLF dan SBKBG, dilakukan bersamaan melalui </w:t>
      </w:r>
      <w:r>
        <w:t>Sistem Informasi Manajemen Bangunan Gedung (</w:t>
      </w:r>
      <w:r w:rsidR="000C3F4E">
        <w:t>SIMBG</w:t>
      </w:r>
      <w:r>
        <w:t>)</w:t>
      </w:r>
      <w:r w:rsidR="000C3F4E">
        <w:t>, paling lama 3 (tiga) hari kerja sejak surat pernyataan kelaikan fungsi diunggah.</w:t>
      </w:r>
      <w:r w:rsidR="00726F67">
        <w:t xml:space="preserve"> Untuk Bangunan Gedung Baru, SLF diterbitkan berdasarkan proses inspeksi saat konstruksi oleh penilik Bangunan, sedangkan untuk Bangunan Gedung </w:t>
      </w:r>
      <w:r w:rsidR="00726F67" w:rsidRPr="00AA5EE0">
        <w:rPr>
          <w:i/>
        </w:rPr>
        <w:t>Eksisting</w:t>
      </w:r>
      <w:r w:rsidR="00726F67">
        <w:t>, SLF diterbitkan berdasarkan hasil pemeriksaan kelaikan fungsi oleh Pengkaji Teknis.</w:t>
      </w:r>
    </w:p>
    <w:p w:rsidR="00726F67" w:rsidRDefault="00726F67" w:rsidP="000C3F4E">
      <w:pPr>
        <w:spacing w:line="276" w:lineRule="auto"/>
        <w:ind w:left="284"/>
        <w:jc w:val="both"/>
      </w:pPr>
      <w:r>
        <w:t>Penerbitan SLF untuk Bangunan Gedung yang sudah ada (</w:t>
      </w:r>
      <w:r w:rsidR="00AA5EE0" w:rsidRPr="00AA5EE0">
        <w:rPr>
          <w:i/>
        </w:rPr>
        <w:t>Existing</w:t>
      </w:r>
      <w:r>
        <w:t>) terdiri atas:</w:t>
      </w:r>
    </w:p>
    <w:p w:rsidR="00726F67" w:rsidRDefault="00726F67" w:rsidP="00726F67">
      <w:pPr>
        <w:pStyle w:val="ListParagraph"/>
        <w:numPr>
          <w:ilvl w:val="0"/>
          <w:numId w:val="25"/>
        </w:numPr>
        <w:spacing w:line="276" w:lineRule="auto"/>
        <w:ind w:left="567" w:hanging="283"/>
        <w:jc w:val="both"/>
      </w:pPr>
      <w:r>
        <w:t>Pemeriksaan kelaikan fungsi Bangunan Gedung yang sudah ada (</w:t>
      </w:r>
      <w:r w:rsidR="00AA5EE0" w:rsidRPr="00AA5EE0">
        <w:rPr>
          <w:i/>
        </w:rPr>
        <w:t>Existing</w:t>
      </w:r>
      <w:r>
        <w:t>);</w:t>
      </w:r>
    </w:p>
    <w:p w:rsidR="00726F67" w:rsidRDefault="00726F67" w:rsidP="00726F67">
      <w:pPr>
        <w:pStyle w:val="ListParagraph"/>
        <w:numPr>
          <w:ilvl w:val="0"/>
          <w:numId w:val="25"/>
        </w:numPr>
        <w:spacing w:line="276" w:lineRule="auto"/>
        <w:ind w:left="567" w:hanging="283"/>
        <w:jc w:val="both"/>
      </w:pPr>
      <w:r>
        <w:t xml:space="preserve">Permohonan surat pernyataan pemenuhan Standar Teknis; dan </w:t>
      </w:r>
    </w:p>
    <w:p w:rsidR="00726F67" w:rsidRDefault="00726F67" w:rsidP="00726F67">
      <w:pPr>
        <w:pStyle w:val="ListParagraph"/>
        <w:numPr>
          <w:ilvl w:val="0"/>
          <w:numId w:val="25"/>
        </w:numPr>
        <w:spacing w:line="276" w:lineRule="auto"/>
        <w:ind w:left="567" w:hanging="283"/>
        <w:jc w:val="both"/>
      </w:pPr>
      <w:r>
        <w:t>Penerbitan SLF dan SBKBG</w:t>
      </w:r>
    </w:p>
    <w:p w:rsidR="00726F67" w:rsidRDefault="00726F67" w:rsidP="00726F67">
      <w:pPr>
        <w:spacing w:line="276" w:lineRule="auto"/>
        <w:ind w:left="284"/>
        <w:jc w:val="both"/>
      </w:pPr>
      <w:r>
        <w:t>Pemeriksaan kelaikan fungsi Bangunan Gedung yang sudah ada (</w:t>
      </w:r>
      <w:r w:rsidR="00AA5EE0" w:rsidRPr="00AA5EE0">
        <w:rPr>
          <w:i/>
        </w:rPr>
        <w:t>Existing</w:t>
      </w:r>
      <w:r>
        <w:t>) dilakukan oleh :</w:t>
      </w:r>
    </w:p>
    <w:p w:rsidR="00726F67" w:rsidRDefault="00726F67" w:rsidP="00726F67">
      <w:pPr>
        <w:pStyle w:val="ListParagraph"/>
        <w:numPr>
          <w:ilvl w:val="0"/>
          <w:numId w:val="27"/>
        </w:numPr>
        <w:spacing w:line="276" w:lineRule="auto"/>
        <w:ind w:left="567" w:hanging="283"/>
        <w:jc w:val="both"/>
      </w:pPr>
      <w:r>
        <w:t xml:space="preserve">Pemilik yang bersertifikat pengkajian teknis atau memiliki unit atau tenaga internal yang bersertifikat pengkajian teknis; atau </w:t>
      </w:r>
    </w:p>
    <w:p w:rsidR="00726F67" w:rsidRDefault="00726F67" w:rsidP="00726F67">
      <w:pPr>
        <w:pStyle w:val="ListParagraph"/>
        <w:numPr>
          <w:ilvl w:val="0"/>
          <w:numId w:val="27"/>
        </w:numPr>
        <w:spacing w:line="276" w:lineRule="auto"/>
        <w:ind w:left="567" w:hanging="283"/>
        <w:jc w:val="both"/>
      </w:pPr>
      <w:r>
        <w:t>Penyedia jasa Pengkaji Teknis yang bersertifikat pengkajian teknis.</w:t>
      </w:r>
    </w:p>
    <w:p w:rsidR="000C3F4E" w:rsidRDefault="00AA5EE0" w:rsidP="000C3F4E">
      <w:pPr>
        <w:spacing w:line="276" w:lineRule="auto"/>
        <w:ind w:left="284"/>
        <w:jc w:val="both"/>
      </w:pPr>
      <w:r>
        <w:t xml:space="preserve">Penerbitan </w:t>
      </w:r>
      <w:r w:rsidR="00726F67">
        <w:t>SLF didahului dengan pemeriksaan kelaikan fungsi.</w:t>
      </w:r>
      <w:r w:rsidR="0028551B">
        <w:t xml:space="preserve"> Penyedia jasa pengawasan konstruksi atau manajemen konstruksi membuat daftar simak hasil pemeriksaan kelaikan fungsi berdasarkan laporan pengawasan, hasil inspeksi, dan hasil pengujian (</w:t>
      </w:r>
      <w:r w:rsidRPr="0028551B">
        <w:rPr>
          <w:i/>
        </w:rPr>
        <w:t>Commissioning Test</w:t>
      </w:r>
      <w:r w:rsidR="0028551B">
        <w:t>). Surat pernyataan kelaikan fungsi dikeluarkan oleh penyedia jasa pengawasan konstruksi atau manajemen konstruksi atau Penilik berdasarkan daftar simak.</w:t>
      </w:r>
      <w:r>
        <w:t xml:space="preserve"> </w:t>
      </w:r>
      <w:r w:rsidR="0028551B">
        <w:t>Dinas Teknis menindaklanjuti surat pernyataan kelaikan fungsi dengan penerbitan SLF dan surat kepemilikan Bangunan Gedung.</w:t>
      </w:r>
      <w:r w:rsidR="0028551B" w:rsidRPr="0028551B">
        <w:t xml:space="preserve"> </w:t>
      </w:r>
      <w:r w:rsidR="0028551B">
        <w:t xml:space="preserve">Untuk bangunan </w:t>
      </w:r>
      <w:r w:rsidR="0028551B" w:rsidRPr="00084508">
        <w:rPr>
          <w:i/>
        </w:rPr>
        <w:t>eksisting</w:t>
      </w:r>
      <w:r w:rsidR="0028551B">
        <w:t>, pemeriksaan kelaikan fungsi untuk proses penerbitan SLF dilakukan dengan memeriksa kesesuaian dokumen:</w:t>
      </w:r>
    </w:p>
    <w:p w:rsidR="0028551B" w:rsidRDefault="0028551B" w:rsidP="0028551B">
      <w:pPr>
        <w:pStyle w:val="ListParagraph"/>
        <w:numPr>
          <w:ilvl w:val="0"/>
          <w:numId w:val="28"/>
        </w:numPr>
        <w:spacing w:line="276" w:lineRule="auto"/>
        <w:ind w:left="567" w:hanging="283"/>
        <w:jc w:val="both"/>
      </w:pPr>
      <w:r>
        <w:t>Identitas Pemilik;</w:t>
      </w:r>
    </w:p>
    <w:p w:rsidR="0028551B" w:rsidRDefault="0028551B" w:rsidP="0028551B">
      <w:pPr>
        <w:pStyle w:val="ListParagraph"/>
        <w:numPr>
          <w:ilvl w:val="0"/>
          <w:numId w:val="28"/>
        </w:numPr>
        <w:spacing w:line="276" w:lineRule="auto"/>
        <w:ind w:left="567" w:hanging="283"/>
        <w:jc w:val="both"/>
      </w:pPr>
      <w:r>
        <w:t xml:space="preserve">Kondisi Bangunan Gedung; </w:t>
      </w:r>
    </w:p>
    <w:p w:rsidR="0028551B" w:rsidRDefault="0028551B" w:rsidP="0028551B">
      <w:pPr>
        <w:pStyle w:val="ListParagraph"/>
        <w:numPr>
          <w:ilvl w:val="0"/>
          <w:numId w:val="28"/>
        </w:numPr>
        <w:spacing w:line="276" w:lineRule="auto"/>
        <w:ind w:left="567" w:hanging="283"/>
        <w:jc w:val="both"/>
      </w:pPr>
      <w:r>
        <w:t>Kesesuaian dengan K</w:t>
      </w:r>
      <w:r w:rsidR="00084508">
        <w:t xml:space="preserve">erangka </w:t>
      </w:r>
      <w:r>
        <w:t>R</w:t>
      </w:r>
      <w:r w:rsidR="00084508">
        <w:t xml:space="preserve">encana </w:t>
      </w:r>
      <w:r>
        <w:t>K</w:t>
      </w:r>
      <w:r w:rsidR="00084508">
        <w:t>ota</w:t>
      </w:r>
      <w:r>
        <w:t xml:space="preserve">; </w:t>
      </w:r>
    </w:p>
    <w:p w:rsidR="0028551B" w:rsidRDefault="0028551B" w:rsidP="0028551B">
      <w:pPr>
        <w:pStyle w:val="ListParagraph"/>
        <w:numPr>
          <w:ilvl w:val="0"/>
          <w:numId w:val="28"/>
        </w:numPr>
        <w:spacing w:line="276" w:lineRule="auto"/>
        <w:ind w:left="567" w:hanging="283"/>
        <w:jc w:val="both"/>
      </w:pPr>
      <w:r>
        <w:t xml:space="preserve">Dokumen PBG; dan </w:t>
      </w:r>
    </w:p>
    <w:p w:rsidR="004A1CE2" w:rsidRPr="003C20E7" w:rsidRDefault="0028551B" w:rsidP="003C20E7">
      <w:pPr>
        <w:pStyle w:val="ListParagraph"/>
        <w:numPr>
          <w:ilvl w:val="0"/>
          <w:numId w:val="28"/>
        </w:numPr>
        <w:spacing w:line="276" w:lineRule="auto"/>
        <w:ind w:left="567" w:hanging="283"/>
        <w:jc w:val="both"/>
      </w:pPr>
      <w:r>
        <w:t>Informasi Pelaksanaan Pemeliharaan dan Perawatan</w:t>
      </w:r>
    </w:p>
    <w:p w:rsidR="00640E23" w:rsidRDefault="003C20E7" w:rsidP="00640E23">
      <w:pPr>
        <w:spacing w:line="276" w:lineRule="auto"/>
        <w:ind w:left="284"/>
        <w:jc w:val="both"/>
      </w:pPr>
      <w:r>
        <w:t xml:space="preserve">Dalam hal tidak ada dokumen PBG, pemeriksaan dilakukan dengan dokumen rencana teknis atau </w:t>
      </w:r>
      <w:r w:rsidR="00167834">
        <w:t xml:space="preserve">gambar terbangun </w:t>
      </w:r>
      <w:r w:rsidR="00167834" w:rsidRPr="00167834">
        <w:rPr>
          <w:i/>
        </w:rPr>
        <w:t>(</w:t>
      </w:r>
      <w:r w:rsidRPr="00167834">
        <w:rPr>
          <w:i/>
        </w:rPr>
        <w:t>as built drawing</w:t>
      </w:r>
      <w:r w:rsidR="00167834" w:rsidRPr="00167834">
        <w:rPr>
          <w:i/>
        </w:rPr>
        <w:t>)</w:t>
      </w:r>
      <w:r>
        <w:t xml:space="preserve"> yang memuat aspek keselamatan bangunan gedung</w:t>
      </w:r>
      <w:r w:rsidR="008F533F">
        <w:t>.</w:t>
      </w:r>
      <w:r w:rsidR="00FA7E5D">
        <w:t xml:space="preserve"> Pemeriksaaan Kelaikan Fungsi untuk bangunan Gedung </w:t>
      </w:r>
      <w:r w:rsidR="00FA7E5D" w:rsidRPr="00DF06AE">
        <w:rPr>
          <w:i/>
        </w:rPr>
        <w:t>Eksisting</w:t>
      </w:r>
      <w:r w:rsidR="00FA7E5D">
        <w:t xml:space="preserve"> </w:t>
      </w:r>
      <w:r w:rsidR="00167834">
        <w:t xml:space="preserve">mempertimbangkan kesesuaian kondisi lapangan </w:t>
      </w:r>
      <w:r w:rsidR="00FA7E5D">
        <w:t xml:space="preserve">dan/atau </w:t>
      </w:r>
      <w:r w:rsidR="00DF06AE" w:rsidRPr="00DF06AE">
        <w:rPr>
          <w:i/>
        </w:rPr>
        <w:t>a</w:t>
      </w:r>
      <w:r w:rsidR="00FA7E5D" w:rsidRPr="00DF06AE">
        <w:rPr>
          <w:i/>
        </w:rPr>
        <w:t>s</w:t>
      </w:r>
      <w:r w:rsidR="00FA7E5D" w:rsidRPr="00FA7E5D">
        <w:rPr>
          <w:i/>
        </w:rPr>
        <w:t xml:space="preserve"> built drawing</w:t>
      </w:r>
      <w:r w:rsidR="00DF06AE">
        <w:t xml:space="preserve"> terhadap SLF t</w:t>
      </w:r>
      <w:r w:rsidR="00FA7E5D">
        <w:t>erakhir serta Standar Teknis.</w:t>
      </w:r>
    </w:p>
    <w:p w:rsidR="00303030" w:rsidRDefault="00DF06AE" w:rsidP="00640E23">
      <w:pPr>
        <w:spacing w:line="276" w:lineRule="auto"/>
        <w:ind w:left="284"/>
        <w:jc w:val="both"/>
        <w:rPr>
          <w:lang w:bidi="ar-AE"/>
        </w:rPr>
      </w:pPr>
      <w:proofErr w:type="gramStart"/>
      <w:r>
        <w:rPr>
          <w:lang w:val="en-ID" w:bidi="ar-AE"/>
        </w:rPr>
        <w:t>Salah satu perizinan dasar permohonan rekomendasi SIA ialah SLF, sedangkan syarat untuk mendapatkan SLF maka pelaku usaha apotek harus membayar pihak swasta sebagai jasa konsultan kelaikan bangunan gedung untuk melakukan pemeriksaan bangunan gedung.</w:t>
      </w:r>
      <w:proofErr w:type="gramEnd"/>
      <w:r>
        <w:rPr>
          <w:lang w:val="en-ID" w:bidi="ar-AE"/>
        </w:rPr>
        <w:t xml:space="preserve"> </w:t>
      </w:r>
      <w:r w:rsidRPr="009C19A4">
        <w:rPr>
          <w:lang w:bidi="ar-AE"/>
        </w:rPr>
        <w:t>Jika hasil pemeriksaan kelaikan bangunan gedung dinyatakan laik, konsultan SLF dapat menerbitkan surat pernyataan kelaikan fungsi bangunan gedung</w:t>
      </w:r>
      <w:r>
        <w:rPr>
          <w:lang w:bidi="ar-AE"/>
        </w:rPr>
        <w:t xml:space="preserve">. </w:t>
      </w:r>
      <w:r w:rsidR="00DC4983">
        <w:rPr>
          <w:lang w:bidi="ar-AE"/>
        </w:rPr>
        <w:t xml:space="preserve">Berikut disampaikan data dalam tabel 1. </w:t>
      </w:r>
      <w:r w:rsidR="003F4933">
        <w:rPr>
          <w:lang w:bidi="ar-AE"/>
        </w:rPr>
        <w:t>mengenai</w:t>
      </w:r>
      <w:r w:rsidR="00DC4983">
        <w:rPr>
          <w:lang w:bidi="ar-AE"/>
        </w:rPr>
        <w:t xml:space="preserve"> penerbitan SLF di Kabupaten Kendal Tahhun 2021:</w:t>
      </w:r>
    </w:p>
    <w:p w:rsidR="00AB3DF3" w:rsidRPr="0076179C" w:rsidRDefault="00AB3DF3" w:rsidP="00AB3DF3">
      <w:pPr>
        <w:spacing w:line="276" w:lineRule="auto"/>
        <w:ind w:left="284"/>
        <w:jc w:val="center"/>
        <w:rPr>
          <w:sz w:val="22"/>
          <w:lang w:bidi="ar-AE"/>
        </w:rPr>
      </w:pPr>
      <w:r w:rsidRPr="0076179C">
        <w:rPr>
          <w:sz w:val="22"/>
          <w:lang w:bidi="ar-AE"/>
        </w:rPr>
        <w:lastRenderedPageBreak/>
        <w:t>Tabel. 1. Penerbitan SLF di Kabupaen Kendal Tahun 2021</w:t>
      </w:r>
    </w:p>
    <w:tbl>
      <w:tblPr>
        <w:tblStyle w:val="TableGrid"/>
        <w:tblW w:w="0" w:type="auto"/>
        <w:jc w:val="center"/>
        <w:tblInd w:w="-424" w:type="dxa"/>
        <w:tblLook w:val="04A0" w:firstRow="1" w:lastRow="0" w:firstColumn="1" w:lastColumn="0" w:noHBand="0" w:noVBand="1"/>
      </w:tblPr>
      <w:tblGrid>
        <w:gridCol w:w="570"/>
        <w:gridCol w:w="1134"/>
        <w:gridCol w:w="1701"/>
        <w:gridCol w:w="1984"/>
        <w:gridCol w:w="2075"/>
      </w:tblGrid>
      <w:tr w:rsidR="00424721" w:rsidRPr="00D201AC" w:rsidTr="00A411A8">
        <w:trPr>
          <w:jc w:val="center"/>
        </w:trPr>
        <w:tc>
          <w:tcPr>
            <w:tcW w:w="567" w:type="dxa"/>
          </w:tcPr>
          <w:p w:rsidR="00424721" w:rsidRDefault="00424721" w:rsidP="00E2690D">
            <w:pPr>
              <w:pStyle w:val="ListParagraph"/>
              <w:ind w:left="0"/>
              <w:jc w:val="center"/>
              <w:rPr>
                <w:lang w:bidi="ar-AE"/>
              </w:rPr>
            </w:pPr>
            <w:r>
              <w:rPr>
                <w:lang w:bidi="ar-AE"/>
              </w:rPr>
              <w:t>No.</w:t>
            </w:r>
          </w:p>
        </w:tc>
        <w:tc>
          <w:tcPr>
            <w:tcW w:w="1134" w:type="dxa"/>
          </w:tcPr>
          <w:p w:rsidR="00424721" w:rsidRDefault="00424721" w:rsidP="00E2690D">
            <w:pPr>
              <w:pStyle w:val="ListParagraph"/>
              <w:ind w:left="0"/>
              <w:jc w:val="center"/>
              <w:rPr>
                <w:lang w:bidi="ar-AE"/>
              </w:rPr>
            </w:pPr>
            <w:r>
              <w:rPr>
                <w:lang w:bidi="ar-AE"/>
              </w:rPr>
              <w:t>Tahun</w:t>
            </w:r>
          </w:p>
        </w:tc>
        <w:tc>
          <w:tcPr>
            <w:tcW w:w="1701" w:type="dxa"/>
          </w:tcPr>
          <w:p w:rsidR="00424721" w:rsidRDefault="00424721" w:rsidP="00E2690D">
            <w:pPr>
              <w:pStyle w:val="ListParagraph"/>
              <w:ind w:left="0"/>
              <w:jc w:val="center"/>
              <w:rPr>
                <w:lang w:bidi="ar-AE"/>
              </w:rPr>
            </w:pPr>
            <w:r>
              <w:rPr>
                <w:lang w:bidi="ar-AE"/>
              </w:rPr>
              <w:t>Bulan</w:t>
            </w:r>
          </w:p>
        </w:tc>
        <w:tc>
          <w:tcPr>
            <w:tcW w:w="1984" w:type="dxa"/>
          </w:tcPr>
          <w:p w:rsidR="00424721" w:rsidRPr="00D201AC" w:rsidRDefault="00424721" w:rsidP="00E2690D">
            <w:pPr>
              <w:pStyle w:val="ListParagraph"/>
              <w:ind w:left="0"/>
              <w:jc w:val="center"/>
              <w:rPr>
                <w:lang w:val="id-ID" w:bidi="ar-AE"/>
              </w:rPr>
            </w:pPr>
            <w:r>
              <w:rPr>
                <w:lang w:bidi="ar-AE"/>
              </w:rPr>
              <w:t xml:space="preserve">Permohonan </w:t>
            </w:r>
            <w:r>
              <w:rPr>
                <w:lang w:val="id-ID" w:bidi="ar-AE"/>
              </w:rPr>
              <w:t>SLF</w:t>
            </w:r>
          </w:p>
        </w:tc>
        <w:tc>
          <w:tcPr>
            <w:tcW w:w="2075" w:type="dxa"/>
          </w:tcPr>
          <w:p w:rsidR="00424721" w:rsidRPr="00D201AC" w:rsidRDefault="00424721" w:rsidP="00E2690D">
            <w:pPr>
              <w:pStyle w:val="ListParagraph"/>
              <w:ind w:left="0"/>
              <w:jc w:val="center"/>
              <w:rPr>
                <w:lang w:val="id-ID" w:bidi="ar-AE"/>
              </w:rPr>
            </w:pPr>
            <w:r>
              <w:rPr>
                <w:lang w:bidi="ar-AE"/>
              </w:rPr>
              <w:t xml:space="preserve"> Penerbitan S</w:t>
            </w:r>
            <w:r>
              <w:rPr>
                <w:lang w:val="id-ID" w:bidi="ar-AE"/>
              </w:rPr>
              <w:t>LF</w:t>
            </w:r>
          </w:p>
          <w:p w:rsidR="00424721" w:rsidRPr="00D201AC" w:rsidRDefault="00424721" w:rsidP="00E2690D">
            <w:pPr>
              <w:pStyle w:val="ListParagraph"/>
              <w:ind w:left="0"/>
              <w:jc w:val="center"/>
              <w:rPr>
                <w:lang w:val="id-ID" w:bidi="ar-AE"/>
              </w:rPr>
            </w:pP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1.</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Januari</w:t>
            </w:r>
          </w:p>
        </w:tc>
        <w:tc>
          <w:tcPr>
            <w:tcW w:w="1984" w:type="dxa"/>
          </w:tcPr>
          <w:p w:rsidR="00424721" w:rsidRDefault="00424721" w:rsidP="00E2690D">
            <w:pPr>
              <w:pStyle w:val="ListParagraph"/>
              <w:ind w:left="0"/>
              <w:jc w:val="center"/>
              <w:rPr>
                <w:lang w:bidi="ar-AE"/>
              </w:rPr>
            </w:pPr>
            <w:r>
              <w:rPr>
                <w:lang w:bidi="ar-AE"/>
              </w:rPr>
              <w:t>1</w:t>
            </w:r>
          </w:p>
        </w:tc>
        <w:tc>
          <w:tcPr>
            <w:tcW w:w="2075" w:type="dxa"/>
          </w:tcPr>
          <w:p w:rsidR="00424721" w:rsidRDefault="00424721" w:rsidP="00E2690D">
            <w:pPr>
              <w:pStyle w:val="ListParagraph"/>
              <w:ind w:left="0"/>
              <w:jc w:val="center"/>
              <w:rPr>
                <w:lang w:bidi="ar-AE"/>
              </w:rPr>
            </w:pPr>
            <w:r>
              <w:rPr>
                <w:lang w:bidi="ar-AE"/>
              </w:rPr>
              <w:t>1</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2.</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Februari</w:t>
            </w:r>
          </w:p>
        </w:tc>
        <w:tc>
          <w:tcPr>
            <w:tcW w:w="1984" w:type="dxa"/>
          </w:tcPr>
          <w:p w:rsidR="00424721" w:rsidRDefault="00424721" w:rsidP="00E2690D">
            <w:pPr>
              <w:pStyle w:val="ListParagraph"/>
              <w:ind w:left="0"/>
              <w:jc w:val="center"/>
              <w:rPr>
                <w:lang w:bidi="ar-AE"/>
              </w:rPr>
            </w:pPr>
            <w:r>
              <w:rPr>
                <w:lang w:bidi="ar-AE"/>
              </w:rPr>
              <w:t>3</w:t>
            </w:r>
          </w:p>
        </w:tc>
        <w:tc>
          <w:tcPr>
            <w:tcW w:w="2075" w:type="dxa"/>
          </w:tcPr>
          <w:p w:rsidR="00424721" w:rsidRDefault="00424721" w:rsidP="00E2690D">
            <w:pPr>
              <w:pStyle w:val="ListParagraph"/>
              <w:ind w:left="0"/>
              <w:jc w:val="center"/>
              <w:rPr>
                <w:lang w:bidi="ar-AE"/>
              </w:rPr>
            </w:pPr>
            <w:r>
              <w:rPr>
                <w:lang w:bidi="ar-AE"/>
              </w:rPr>
              <w:t>3</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3.</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Maret</w:t>
            </w:r>
          </w:p>
        </w:tc>
        <w:tc>
          <w:tcPr>
            <w:tcW w:w="1984" w:type="dxa"/>
          </w:tcPr>
          <w:p w:rsidR="00424721" w:rsidRDefault="00424721" w:rsidP="00E2690D">
            <w:pPr>
              <w:pStyle w:val="ListParagraph"/>
              <w:ind w:left="0"/>
              <w:jc w:val="center"/>
              <w:rPr>
                <w:rtl/>
                <w:lang w:bidi="ar-AE"/>
              </w:rPr>
            </w:pPr>
            <w:r>
              <w:rPr>
                <w:lang w:bidi="ar-AE"/>
              </w:rPr>
              <w:t>2</w:t>
            </w:r>
          </w:p>
        </w:tc>
        <w:tc>
          <w:tcPr>
            <w:tcW w:w="2075" w:type="dxa"/>
          </w:tcPr>
          <w:p w:rsidR="00424721" w:rsidRDefault="00424721" w:rsidP="00E2690D">
            <w:pPr>
              <w:pStyle w:val="ListParagraph"/>
              <w:ind w:left="0"/>
              <w:jc w:val="center"/>
              <w:rPr>
                <w:lang w:bidi="ar-AE"/>
              </w:rPr>
            </w:pPr>
            <w:r>
              <w:rPr>
                <w:rFonts w:hint="cs"/>
                <w:rtl/>
                <w:lang w:bidi="ar-AE"/>
              </w:rPr>
              <w:t>2</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4.</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April</w:t>
            </w:r>
          </w:p>
        </w:tc>
        <w:tc>
          <w:tcPr>
            <w:tcW w:w="1984" w:type="dxa"/>
          </w:tcPr>
          <w:p w:rsidR="00424721" w:rsidRDefault="00424721" w:rsidP="00E2690D">
            <w:pPr>
              <w:pStyle w:val="ListParagraph"/>
              <w:ind w:left="0"/>
              <w:jc w:val="center"/>
              <w:rPr>
                <w:lang w:bidi="ar-AE"/>
              </w:rPr>
            </w:pPr>
            <w:r>
              <w:rPr>
                <w:lang w:bidi="ar-AE"/>
              </w:rPr>
              <w:t>4</w:t>
            </w:r>
          </w:p>
        </w:tc>
        <w:tc>
          <w:tcPr>
            <w:tcW w:w="2075" w:type="dxa"/>
          </w:tcPr>
          <w:p w:rsidR="00424721" w:rsidRDefault="00424721" w:rsidP="00E2690D">
            <w:pPr>
              <w:pStyle w:val="ListParagraph"/>
              <w:ind w:left="0"/>
              <w:jc w:val="center"/>
              <w:rPr>
                <w:lang w:bidi="ar-AE"/>
              </w:rPr>
            </w:pPr>
            <w:r>
              <w:rPr>
                <w:lang w:bidi="ar-AE"/>
              </w:rPr>
              <w:t>4</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5.</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Mei</w:t>
            </w:r>
          </w:p>
        </w:tc>
        <w:tc>
          <w:tcPr>
            <w:tcW w:w="1984" w:type="dxa"/>
          </w:tcPr>
          <w:p w:rsidR="00424721" w:rsidRDefault="00424721" w:rsidP="00E2690D">
            <w:pPr>
              <w:pStyle w:val="ListParagraph"/>
              <w:ind w:left="0"/>
              <w:jc w:val="center"/>
              <w:rPr>
                <w:rtl/>
                <w:lang w:bidi="ar-AE"/>
              </w:rPr>
            </w:pPr>
            <w:r>
              <w:rPr>
                <w:lang w:bidi="ar-AE"/>
              </w:rPr>
              <w:t>2</w:t>
            </w:r>
          </w:p>
        </w:tc>
        <w:tc>
          <w:tcPr>
            <w:tcW w:w="2075" w:type="dxa"/>
          </w:tcPr>
          <w:p w:rsidR="00424721" w:rsidRDefault="00424721" w:rsidP="00E2690D">
            <w:pPr>
              <w:pStyle w:val="ListParagraph"/>
              <w:ind w:left="0"/>
              <w:jc w:val="center"/>
              <w:rPr>
                <w:lang w:bidi="ar-AE"/>
              </w:rPr>
            </w:pPr>
            <w:r>
              <w:rPr>
                <w:rFonts w:hint="cs"/>
                <w:rtl/>
                <w:lang w:bidi="ar-AE"/>
              </w:rPr>
              <w:t>2</w:t>
            </w:r>
          </w:p>
        </w:tc>
      </w:tr>
      <w:tr w:rsidR="00424721" w:rsidTr="00A411A8">
        <w:trPr>
          <w:jc w:val="center"/>
        </w:trPr>
        <w:tc>
          <w:tcPr>
            <w:tcW w:w="567" w:type="dxa"/>
          </w:tcPr>
          <w:p w:rsidR="00424721" w:rsidRDefault="00424721" w:rsidP="005B5021">
            <w:pPr>
              <w:pStyle w:val="ListParagraph"/>
              <w:ind w:left="-16" w:firstLine="16"/>
              <w:jc w:val="center"/>
              <w:rPr>
                <w:lang w:bidi="ar-AE"/>
              </w:rPr>
            </w:pPr>
            <w:r>
              <w:rPr>
                <w:lang w:bidi="ar-AE"/>
              </w:rPr>
              <w:t>6.</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Juni</w:t>
            </w:r>
          </w:p>
        </w:tc>
        <w:tc>
          <w:tcPr>
            <w:tcW w:w="1984" w:type="dxa"/>
          </w:tcPr>
          <w:p w:rsidR="00424721" w:rsidRDefault="00424721" w:rsidP="00E2690D">
            <w:pPr>
              <w:pStyle w:val="ListParagraph"/>
              <w:ind w:left="0"/>
              <w:jc w:val="center"/>
              <w:rPr>
                <w:lang w:bidi="ar-AE"/>
              </w:rPr>
            </w:pPr>
            <w:r>
              <w:rPr>
                <w:lang w:bidi="ar-AE"/>
              </w:rPr>
              <w:t>6</w:t>
            </w:r>
          </w:p>
        </w:tc>
        <w:tc>
          <w:tcPr>
            <w:tcW w:w="2075" w:type="dxa"/>
          </w:tcPr>
          <w:p w:rsidR="00424721" w:rsidRDefault="00424721" w:rsidP="00E2690D">
            <w:pPr>
              <w:pStyle w:val="ListParagraph"/>
              <w:ind w:left="0"/>
              <w:jc w:val="center"/>
              <w:rPr>
                <w:lang w:bidi="ar-AE"/>
              </w:rPr>
            </w:pPr>
            <w:r>
              <w:rPr>
                <w:lang w:bidi="ar-AE"/>
              </w:rPr>
              <w:t>6</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7.</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Juli</w:t>
            </w:r>
          </w:p>
        </w:tc>
        <w:tc>
          <w:tcPr>
            <w:tcW w:w="1984" w:type="dxa"/>
          </w:tcPr>
          <w:p w:rsidR="00424721" w:rsidRDefault="00424721" w:rsidP="00E2690D">
            <w:pPr>
              <w:pStyle w:val="ListParagraph"/>
              <w:ind w:left="0"/>
              <w:jc w:val="center"/>
              <w:rPr>
                <w:lang w:bidi="ar-AE"/>
              </w:rPr>
            </w:pPr>
            <w:r>
              <w:rPr>
                <w:lang w:bidi="ar-AE"/>
              </w:rPr>
              <w:t>4</w:t>
            </w:r>
          </w:p>
        </w:tc>
        <w:tc>
          <w:tcPr>
            <w:tcW w:w="2075" w:type="dxa"/>
          </w:tcPr>
          <w:p w:rsidR="00424721" w:rsidRDefault="00424721" w:rsidP="00E2690D">
            <w:pPr>
              <w:pStyle w:val="ListParagraph"/>
              <w:ind w:left="0"/>
              <w:jc w:val="center"/>
              <w:rPr>
                <w:lang w:bidi="ar-AE"/>
              </w:rPr>
            </w:pPr>
            <w:r>
              <w:rPr>
                <w:lang w:bidi="ar-AE"/>
              </w:rPr>
              <w:t>4</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8.</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Agustus</w:t>
            </w:r>
          </w:p>
        </w:tc>
        <w:tc>
          <w:tcPr>
            <w:tcW w:w="1984" w:type="dxa"/>
          </w:tcPr>
          <w:p w:rsidR="00424721" w:rsidRDefault="00424721" w:rsidP="00E2690D">
            <w:pPr>
              <w:pStyle w:val="ListParagraph"/>
              <w:ind w:left="0"/>
              <w:jc w:val="center"/>
              <w:rPr>
                <w:rtl/>
                <w:lang w:bidi="ar-AE"/>
              </w:rPr>
            </w:pPr>
            <w:r>
              <w:rPr>
                <w:lang w:bidi="ar-AE"/>
              </w:rPr>
              <w:t>10</w:t>
            </w:r>
          </w:p>
        </w:tc>
        <w:tc>
          <w:tcPr>
            <w:tcW w:w="2075" w:type="dxa"/>
          </w:tcPr>
          <w:p w:rsidR="00424721" w:rsidRDefault="00424721" w:rsidP="00E2690D">
            <w:pPr>
              <w:pStyle w:val="ListParagraph"/>
              <w:ind w:left="0"/>
              <w:jc w:val="center"/>
              <w:rPr>
                <w:lang w:bidi="ar-AE"/>
              </w:rPr>
            </w:pPr>
            <w:r>
              <w:rPr>
                <w:rFonts w:hint="cs"/>
                <w:rtl/>
                <w:lang w:bidi="ar-AE"/>
              </w:rPr>
              <w:t>1</w:t>
            </w:r>
            <w:r>
              <w:rPr>
                <w:lang w:bidi="ar-AE"/>
              </w:rPr>
              <w:t>0</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9.</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September</w:t>
            </w:r>
          </w:p>
        </w:tc>
        <w:tc>
          <w:tcPr>
            <w:tcW w:w="1984" w:type="dxa"/>
          </w:tcPr>
          <w:p w:rsidR="00424721" w:rsidRDefault="00424721" w:rsidP="00E2690D">
            <w:pPr>
              <w:pStyle w:val="ListParagraph"/>
              <w:ind w:left="0"/>
              <w:jc w:val="center"/>
              <w:rPr>
                <w:lang w:bidi="ar-AE"/>
              </w:rPr>
            </w:pPr>
            <w:r>
              <w:rPr>
                <w:lang w:bidi="ar-AE"/>
              </w:rPr>
              <w:t>12</w:t>
            </w:r>
          </w:p>
        </w:tc>
        <w:tc>
          <w:tcPr>
            <w:tcW w:w="2075" w:type="dxa"/>
          </w:tcPr>
          <w:p w:rsidR="00424721" w:rsidRDefault="00424721" w:rsidP="00E2690D">
            <w:pPr>
              <w:pStyle w:val="ListParagraph"/>
              <w:ind w:left="0"/>
              <w:jc w:val="center"/>
              <w:rPr>
                <w:lang w:bidi="ar-AE"/>
              </w:rPr>
            </w:pPr>
            <w:r>
              <w:rPr>
                <w:lang w:bidi="ar-AE"/>
              </w:rPr>
              <w:t>1</w:t>
            </w:r>
            <w:r>
              <w:rPr>
                <w:rFonts w:hint="cs"/>
                <w:rtl/>
                <w:lang w:bidi="ar-AE"/>
              </w:rPr>
              <w:t>2</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10.</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Oktober</w:t>
            </w:r>
          </w:p>
        </w:tc>
        <w:tc>
          <w:tcPr>
            <w:tcW w:w="1984" w:type="dxa"/>
          </w:tcPr>
          <w:p w:rsidR="00424721" w:rsidRDefault="00424721" w:rsidP="00E2690D">
            <w:pPr>
              <w:pStyle w:val="ListParagraph"/>
              <w:ind w:left="0"/>
              <w:jc w:val="center"/>
              <w:rPr>
                <w:lang w:bidi="ar-AE"/>
              </w:rPr>
            </w:pPr>
            <w:r>
              <w:rPr>
                <w:lang w:bidi="ar-AE"/>
              </w:rPr>
              <w:t>8</w:t>
            </w:r>
          </w:p>
        </w:tc>
        <w:tc>
          <w:tcPr>
            <w:tcW w:w="2075" w:type="dxa"/>
          </w:tcPr>
          <w:p w:rsidR="00424721" w:rsidRDefault="00424721" w:rsidP="00E2690D">
            <w:pPr>
              <w:pStyle w:val="ListParagraph"/>
              <w:ind w:left="0"/>
              <w:jc w:val="center"/>
              <w:rPr>
                <w:lang w:bidi="ar-AE"/>
              </w:rPr>
            </w:pPr>
            <w:r>
              <w:rPr>
                <w:lang w:bidi="ar-AE"/>
              </w:rPr>
              <w:t>8</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11.</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November</w:t>
            </w:r>
          </w:p>
        </w:tc>
        <w:tc>
          <w:tcPr>
            <w:tcW w:w="1984" w:type="dxa"/>
          </w:tcPr>
          <w:p w:rsidR="00424721" w:rsidRDefault="00424721" w:rsidP="00E2690D">
            <w:pPr>
              <w:pStyle w:val="ListParagraph"/>
              <w:ind w:left="0"/>
              <w:jc w:val="center"/>
              <w:rPr>
                <w:lang w:bidi="ar-AE"/>
              </w:rPr>
            </w:pPr>
            <w:r>
              <w:rPr>
                <w:lang w:bidi="ar-AE"/>
              </w:rPr>
              <w:t>5</w:t>
            </w:r>
          </w:p>
        </w:tc>
        <w:tc>
          <w:tcPr>
            <w:tcW w:w="2075" w:type="dxa"/>
          </w:tcPr>
          <w:p w:rsidR="00424721" w:rsidRDefault="00424721" w:rsidP="00E2690D">
            <w:pPr>
              <w:pStyle w:val="ListParagraph"/>
              <w:ind w:left="0"/>
              <w:jc w:val="center"/>
              <w:rPr>
                <w:lang w:bidi="ar-AE"/>
              </w:rPr>
            </w:pPr>
            <w:r>
              <w:rPr>
                <w:lang w:bidi="ar-AE"/>
              </w:rPr>
              <w:t>5</w:t>
            </w:r>
          </w:p>
        </w:tc>
      </w:tr>
      <w:tr w:rsidR="00424721" w:rsidTr="00A411A8">
        <w:trPr>
          <w:jc w:val="center"/>
        </w:trPr>
        <w:tc>
          <w:tcPr>
            <w:tcW w:w="567" w:type="dxa"/>
          </w:tcPr>
          <w:p w:rsidR="00424721" w:rsidRDefault="00424721" w:rsidP="00E2690D">
            <w:pPr>
              <w:pStyle w:val="ListParagraph"/>
              <w:ind w:left="0"/>
              <w:jc w:val="center"/>
              <w:rPr>
                <w:lang w:bidi="ar-AE"/>
              </w:rPr>
            </w:pPr>
            <w:r>
              <w:rPr>
                <w:lang w:bidi="ar-AE"/>
              </w:rPr>
              <w:t>12.</w:t>
            </w:r>
          </w:p>
        </w:tc>
        <w:tc>
          <w:tcPr>
            <w:tcW w:w="1134" w:type="dxa"/>
          </w:tcPr>
          <w:p w:rsidR="00424721" w:rsidRDefault="00424721" w:rsidP="00E2690D">
            <w:pPr>
              <w:pStyle w:val="ListParagraph"/>
              <w:ind w:left="0"/>
              <w:jc w:val="center"/>
              <w:rPr>
                <w:lang w:bidi="ar-AE"/>
              </w:rPr>
            </w:pPr>
            <w:r>
              <w:rPr>
                <w:lang w:bidi="ar-AE"/>
              </w:rPr>
              <w:t>2021</w:t>
            </w:r>
          </w:p>
        </w:tc>
        <w:tc>
          <w:tcPr>
            <w:tcW w:w="1701" w:type="dxa"/>
          </w:tcPr>
          <w:p w:rsidR="00424721" w:rsidRDefault="00424721" w:rsidP="005B5021">
            <w:pPr>
              <w:pStyle w:val="ListParagraph"/>
              <w:ind w:left="0"/>
              <w:jc w:val="center"/>
              <w:rPr>
                <w:lang w:bidi="ar-AE"/>
              </w:rPr>
            </w:pPr>
            <w:r>
              <w:rPr>
                <w:lang w:bidi="ar-AE"/>
              </w:rPr>
              <w:t>Desember</w:t>
            </w:r>
          </w:p>
        </w:tc>
        <w:tc>
          <w:tcPr>
            <w:tcW w:w="1984" w:type="dxa"/>
          </w:tcPr>
          <w:p w:rsidR="00424721" w:rsidRDefault="00424721" w:rsidP="00E2690D">
            <w:pPr>
              <w:pStyle w:val="ListParagraph"/>
              <w:ind w:left="0"/>
              <w:jc w:val="center"/>
              <w:rPr>
                <w:lang w:bidi="ar-AE"/>
              </w:rPr>
            </w:pPr>
            <w:r>
              <w:rPr>
                <w:lang w:bidi="ar-AE"/>
              </w:rPr>
              <w:t>3</w:t>
            </w:r>
          </w:p>
        </w:tc>
        <w:tc>
          <w:tcPr>
            <w:tcW w:w="2075" w:type="dxa"/>
          </w:tcPr>
          <w:p w:rsidR="00424721" w:rsidRDefault="00424721" w:rsidP="00E2690D">
            <w:pPr>
              <w:pStyle w:val="ListParagraph"/>
              <w:ind w:left="0"/>
              <w:jc w:val="center"/>
              <w:rPr>
                <w:lang w:bidi="ar-AE"/>
              </w:rPr>
            </w:pPr>
            <w:r>
              <w:rPr>
                <w:lang w:bidi="ar-AE"/>
              </w:rPr>
              <w:t>3</w:t>
            </w:r>
          </w:p>
        </w:tc>
      </w:tr>
      <w:tr w:rsidR="00424721" w:rsidTr="00A411A8">
        <w:trPr>
          <w:jc w:val="center"/>
        </w:trPr>
        <w:tc>
          <w:tcPr>
            <w:tcW w:w="3402" w:type="dxa"/>
            <w:gridSpan w:val="3"/>
          </w:tcPr>
          <w:p w:rsidR="00424721" w:rsidRPr="00724C0D" w:rsidRDefault="00424721" w:rsidP="00E2690D">
            <w:pPr>
              <w:pStyle w:val="ListParagraph"/>
              <w:ind w:left="0"/>
              <w:jc w:val="right"/>
              <w:rPr>
                <w:lang w:bidi="ar-AE"/>
              </w:rPr>
            </w:pPr>
            <w:r w:rsidRPr="00724C0D">
              <w:rPr>
                <w:lang w:bidi="ar-AE"/>
              </w:rPr>
              <w:t>Jumlah</w:t>
            </w:r>
          </w:p>
        </w:tc>
        <w:tc>
          <w:tcPr>
            <w:tcW w:w="1984" w:type="dxa"/>
          </w:tcPr>
          <w:p w:rsidR="00424721" w:rsidRDefault="00424721" w:rsidP="00E2690D">
            <w:pPr>
              <w:pStyle w:val="ListParagraph"/>
              <w:ind w:left="0"/>
              <w:jc w:val="center"/>
              <w:rPr>
                <w:lang w:bidi="ar-AE"/>
              </w:rPr>
            </w:pPr>
            <w:r>
              <w:rPr>
                <w:lang w:bidi="ar-AE"/>
              </w:rPr>
              <w:t>60</w:t>
            </w:r>
          </w:p>
        </w:tc>
        <w:tc>
          <w:tcPr>
            <w:tcW w:w="2075" w:type="dxa"/>
          </w:tcPr>
          <w:p w:rsidR="00424721" w:rsidRDefault="00424721" w:rsidP="00E2690D">
            <w:pPr>
              <w:pStyle w:val="ListParagraph"/>
              <w:ind w:left="0"/>
              <w:jc w:val="center"/>
              <w:rPr>
                <w:lang w:bidi="ar-AE"/>
              </w:rPr>
            </w:pPr>
            <w:r>
              <w:rPr>
                <w:lang w:bidi="ar-AE"/>
              </w:rPr>
              <w:t>60</w:t>
            </w:r>
          </w:p>
        </w:tc>
      </w:tr>
    </w:tbl>
    <w:p w:rsidR="00DC4983" w:rsidRPr="0076179C" w:rsidRDefault="00424721" w:rsidP="00424721">
      <w:pPr>
        <w:pStyle w:val="ListParagraph"/>
        <w:ind w:left="0"/>
        <w:jc w:val="center"/>
        <w:rPr>
          <w:sz w:val="22"/>
          <w:szCs w:val="20"/>
          <w:lang w:bidi="ar-AE"/>
        </w:rPr>
      </w:pPr>
      <w:r w:rsidRPr="0076179C">
        <w:rPr>
          <w:sz w:val="22"/>
          <w:szCs w:val="20"/>
          <w:lang w:bidi="ar-AE"/>
        </w:rPr>
        <w:t>Sumber : Data dari DPMPTSP Kabupaten Kendal</w:t>
      </w:r>
    </w:p>
    <w:p w:rsidR="00424721" w:rsidRPr="00424721" w:rsidRDefault="00424721" w:rsidP="00424721">
      <w:pPr>
        <w:pStyle w:val="ListParagraph"/>
        <w:ind w:left="0"/>
        <w:jc w:val="center"/>
        <w:rPr>
          <w:sz w:val="20"/>
          <w:szCs w:val="20"/>
          <w:lang w:bidi="ar-AE"/>
        </w:rPr>
      </w:pPr>
    </w:p>
    <w:p w:rsidR="00DF06AE" w:rsidRPr="00303030" w:rsidRDefault="00303030" w:rsidP="00303030">
      <w:pPr>
        <w:spacing w:line="276" w:lineRule="auto"/>
        <w:ind w:left="284"/>
        <w:jc w:val="both"/>
        <w:rPr>
          <w:lang w:bidi="ar-AE"/>
        </w:rPr>
      </w:pPr>
      <w:r>
        <w:rPr>
          <w:lang w:bidi="ar-AE"/>
        </w:rPr>
        <w:t>Penerbitan SLF dalam pelaksanaanya ter</w:t>
      </w:r>
      <w:r w:rsidR="00DF06AE">
        <w:rPr>
          <w:lang w:bidi="ar-AE"/>
        </w:rPr>
        <w:t>kendala</w:t>
      </w:r>
      <w:r>
        <w:rPr>
          <w:lang w:bidi="ar-AE"/>
        </w:rPr>
        <w:t xml:space="preserve"> dengan </w:t>
      </w:r>
      <w:r w:rsidR="00DF06AE">
        <w:rPr>
          <w:lang w:bidi="ar-AE"/>
        </w:rPr>
        <w:t xml:space="preserve">mahalnya biaya yang harus </w:t>
      </w:r>
      <w:r>
        <w:rPr>
          <w:lang w:bidi="ar-AE"/>
        </w:rPr>
        <w:t xml:space="preserve">dikeluarkan oleh pemohon SIA, karena harus </w:t>
      </w:r>
      <w:r w:rsidR="00DF06AE">
        <w:rPr>
          <w:lang w:bidi="ar-AE"/>
        </w:rPr>
        <w:t>melibatkan pihak ketiga yaitu sektor swasta yang ahli dan bersertifikasi t</w:t>
      </w:r>
      <w:r>
        <w:rPr>
          <w:lang w:bidi="ar-AE"/>
        </w:rPr>
        <w:t>erkait kelaikan bangunan gedung. Harga untuk p</w:t>
      </w:r>
      <w:r w:rsidR="00DF06AE">
        <w:rPr>
          <w:lang w:bidi="ar-AE"/>
        </w:rPr>
        <w:t xml:space="preserve">embayaran jasa konsultan kelaikan bangunan gedung </w:t>
      </w:r>
      <w:r>
        <w:rPr>
          <w:lang w:bidi="ar-AE"/>
        </w:rPr>
        <w:t xml:space="preserve">sangat </w:t>
      </w:r>
      <w:r w:rsidR="00DF06AE">
        <w:rPr>
          <w:lang w:bidi="ar-AE"/>
        </w:rPr>
        <w:t xml:space="preserve">bervariasi dan tidak ada </w:t>
      </w:r>
      <w:r>
        <w:rPr>
          <w:lang w:bidi="ar-AE"/>
        </w:rPr>
        <w:t>patokan harga khusus yang mengaturnya.</w:t>
      </w:r>
      <w:r w:rsidR="00DF06AE">
        <w:rPr>
          <w:lang w:bidi="ar-AE"/>
        </w:rPr>
        <w:t xml:space="preserve"> </w:t>
      </w:r>
      <w:r>
        <w:rPr>
          <w:lang w:bidi="ar-AE"/>
        </w:rPr>
        <w:t>S</w:t>
      </w:r>
      <w:r w:rsidR="00DF06AE">
        <w:rPr>
          <w:lang w:bidi="ar-AE"/>
        </w:rPr>
        <w:t>etiap konsultan kelaikan bangunan gedung berbeda tarif jasanya</w:t>
      </w:r>
      <w:r>
        <w:rPr>
          <w:lang w:bidi="ar-AE"/>
        </w:rPr>
        <w:t>, dikarenakan</w:t>
      </w:r>
      <w:r w:rsidR="00DF06AE">
        <w:rPr>
          <w:lang w:bidi="ar-AE"/>
        </w:rPr>
        <w:t xml:space="preserve"> </w:t>
      </w:r>
      <w:r>
        <w:rPr>
          <w:lang w:bidi="ar-AE"/>
        </w:rPr>
        <w:t>harus sesuai dengan</w:t>
      </w:r>
      <w:r w:rsidR="00DF06AE">
        <w:rPr>
          <w:lang w:bidi="ar-AE"/>
        </w:rPr>
        <w:t xml:space="preserve"> jam terbang </w:t>
      </w:r>
      <w:r>
        <w:rPr>
          <w:lang w:bidi="ar-AE"/>
        </w:rPr>
        <w:t>dan pengalamannya.</w:t>
      </w:r>
      <w:r w:rsidR="00DF06AE">
        <w:rPr>
          <w:lang w:bidi="ar-AE"/>
        </w:rPr>
        <w:t xml:space="preserve"> </w:t>
      </w:r>
      <w:r>
        <w:rPr>
          <w:lang w:bidi="ar-AE"/>
        </w:rPr>
        <w:t>T</w:t>
      </w:r>
      <w:r w:rsidR="00DF06AE">
        <w:rPr>
          <w:lang w:bidi="ar-AE"/>
        </w:rPr>
        <w:t>arif jasa paling mahal Rp. 18.000.000 untuk bangunan gedung dengan luas 7-10 m</w:t>
      </w:r>
      <w:r w:rsidR="00DF06AE">
        <w:rPr>
          <w:vertAlign w:val="superscript"/>
          <w:lang w:bidi="ar-AE"/>
        </w:rPr>
        <w:t>2</w:t>
      </w:r>
      <w:r>
        <w:rPr>
          <w:lang w:bidi="ar-AE"/>
        </w:rPr>
        <w:t>. Angka tersebut</w:t>
      </w:r>
      <w:r w:rsidR="00DF06AE">
        <w:rPr>
          <w:lang w:bidi="ar-AE"/>
        </w:rPr>
        <w:t xml:space="preserve"> </w:t>
      </w:r>
      <w:r>
        <w:rPr>
          <w:lang w:bidi="ar-AE"/>
        </w:rPr>
        <w:t>menyebabkan</w:t>
      </w:r>
      <w:r w:rsidR="00DF06AE">
        <w:rPr>
          <w:lang w:bidi="ar-AE"/>
        </w:rPr>
        <w:t xml:space="preserve"> pelaku usaha apotek mengalami kesulitan dalam pemenuhan izin dasar rekomendasi SIA berupa SLF. Di</w:t>
      </w:r>
      <w:r w:rsidR="001D6708">
        <w:rPr>
          <w:lang w:bidi="ar-AE"/>
        </w:rPr>
        <w:t xml:space="preserve"> </w:t>
      </w:r>
      <w:r w:rsidR="00DF06AE">
        <w:rPr>
          <w:lang w:bidi="ar-AE"/>
        </w:rPr>
        <w:t>sisi lain untuk mendapatkan PBG, maka terlebih dahulu pemilik bangunan gedung harus mengurus SLF guna memperoleh PBG, perlu diketahui PBG termasuk izin dasar permohonan rekomendasi SIA serta persyaratan pengajuan permohonan SIA.</w:t>
      </w:r>
    </w:p>
    <w:p w:rsidR="009471FB" w:rsidRPr="00640E23" w:rsidRDefault="00640E23" w:rsidP="00640E23">
      <w:pPr>
        <w:spacing w:line="276" w:lineRule="auto"/>
        <w:ind w:left="284"/>
        <w:jc w:val="both"/>
        <w:rPr>
          <w:bCs/>
        </w:rPr>
      </w:pPr>
      <w:r>
        <w:rPr>
          <w:bCs/>
        </w:rPr>
        <w:t xml:space="preserve">Berdasarkan uraian tersebut di atas, </w:t>
      </w:r>
      <w:r w:rsidR="009471FB" w:rsidRPr="009471FB">
        <w:t>Kristianto</w:t>
      </w:r>
      <w:r>
        <w:rPr>
          <w:bCs/>
        </w:rPr>
        <w:t>,</w:t>
      </w:r>
      <w:r w:rsidR="00C33EE7">
        <w:rPr>
          <w:bCs/>
        </w:rPr>
        <w:t xml:space="preserve"> menjelaskan bahwa</w:t>
      </w:r>
      <w:r>
        <w:rPr>
          <w:bCs/>
        </w:rPr>
        <w:t xml:space="preserve"> </w:t>
      </w:r>
      <w:r w:rsidR="009471FB">
        <w:rPr>
          <w:bCs/>
          <w:lang w:val="en-ID"/>
        </w:rPr>
        <w:t>masalah di</w:t>
      </w:r>
      <w:r>
        <w:rPr>
          <w:bCs/>
        </w:rPr>
        <w:t xml:space="preserve"> </w:t>
      </w:r>
      <w:r w:rsidR="009471FB">
        <w:rPr>
          <w:bCs/>
          <w:lang w:val="en-ID"/>
        </w:rPr>
        <w:t>bidang perizinan yang saat ini menyangkut hajat hidup elemen masyarakat tidak terkecuali bagi pengusaha ialah berkaitan dengan SLF yang diterbitkan oleh Dinas Pekerjaan Umum dan Penataan Ruang bahwa sebelum diterbitkan oleh pemerintah daerah melalui DPUPR diharuskan terlebih dahulu lolos verifikasi kelaikan bangunan gedung oleh konsultan kelaikan bangunan gedung yang notabennya bukan dari sektor pemerintahan, namun dari sektor swasta seperti badan hukum yang menyediakan jasa konsultan kelaikan bangunan gedung maupun perorangan yang mempunyai sertifikat keahlian di</w:t>
      </w:r>
      <w:r>
        <w:rPr>
          <w:bCs/>
        </w:rPr>
        <w:t xml:space="preserve"> </w:t>
      </w:r>
      <w:r w:rsidR="009471FB">
        <w:rPr>
          <w:bCs/>
          <w:lang w:val="en-ID"/>
        </w:rPr>
        <w:t>bidang uji kelaikan bangunan dan gedung.</w:t>
      </w:r>
      <w:r w:rsidR="009E64CC" w:rsidRPr="009E64CC">
        <w:rPr>
          <w:rStyle w:val="FootnoteReference"/>
        </w:rPr>
        <w:t xml:space="preserve"> </w:t>
      </w:r>
      <w:r w:rsidR="009E64CC">
        <w:rPr>
          <w:rStyle w:val="FootnoteReference"/>
        </w:rPr>
        <w:footnoteReference w:id="25"/>
      </w:r>
    </w:p>
    <w:p w:rsidR="009471FB" w:rsidRPr="006636EB" w:rsidRDefault="006F0BCC" w:rsidP="005533A7">
      <w:pPr>
        <w:spacing w:line="276" w:lineRule="auto"/>
        <w:ind w:left="284"/>
        <w:jc w:val="both"/>
        <w:rPr>
          <w:bCs/>
        </w:rPr>
      </w:pPr>
      <w:r>
        <w:rPr>
          <w:bCs/>
          <w:lang w:val="en-ID"/>
        </w:rPr>
        <w:lastRenderedPageBreak/>
        <w:t>Kristianto</w:t>
      </w:r>
      <w:r>
        <w:rPr>
          <w:bCs/>
        </w:rPr>
        <w:t xml:space="preserve"> </w:t>
      </w:r>
      <w:r w:rsidR="009471FB">
        <w:rPr>
          <w:bCs/>
          <w:lang w:val="en-ID"/>
        </w:rPr>
        <w:t xml:space="preserve">menambahkan terkait SLF, </w:t>
      </w:r>
      <w:r>
        <w:rPr>
          <w:bCs/>
        </w:rPr>
        <w:t xml:space="preserve">tidak hanya izin apotek, </w:t>
      </w:r>
      <w:r w:rsidR="00340008">
        <w:rPr>
          <w:bCs/>
        </w:rPr>
        <w:t xml:space="preserve">pendirian gedung pendidikan, bahkan </w:t>
      </w:r>
      <w:r w:rsidR="009471FB">
        <w:rPr>
          <w:bCs/>
          <w:lang w:val="en-ID"/>
        </w:rPr>
        <w:t>jika pengusaha dengan skala tingkatan Usaha Mikro, Kecil, Menenengah (UMKM) yang hendak mengurus SLF terdapat kendala dari segi pembiayaan jasa konsultan kelaikan bangunan gedung. Kendalanya terdapat pada harga yang terlalu mahal bagi pengusaha UMKM untuk membayar jasa konsultan kelaikan bangunan gedung disertai proses pengurusan yang memakan waktu lama menyebabkan pertumbuhan investasi dalam negeri menjadi terhambat serta mencerminkan proses perizinan yang terlalu rumit, mahal serta tidak efektif dan efisien.</w:t>
      </w:r>
    </w:p>
    <w:p w:rsidR="00FD569B" w:rsidRPr="006636EB" w:rsidRDefault="009471FB" w:rsidP="006636EB">
      <w:pPr>
        <w:spacing w:line="276" w:lineRule="auto"/>
        <w:ind w:left="284"/>
        <w:jc w:val="both"/>
        <w:rPr>
          <w:bCs/>
        </w:rPr>
      </w:pPr>
      <w:proofErr w:type="gramStart"/>
      <w:r>
        <w:rPr>
          <w:bCs/>
          <w:lang w:val="en-ID"/>
        </w:rPr>
        <w:t>Konsultan kelaikan bangunan gedung merupakan pekerjaan yang menjual jasa dibidang uji kelaikan bangunan gedung sebagai landasan penilaian laik atau tidaknya suatu gedung untuk ditempati, jika laik maka uji kelaikan bangunan gedung yang dilakukan dari sektor swasta oleh konsultan kelaikan bangunan gedung dapat dijadikan landasan pemerintah daerah khususnya DPUPR untuk menerbitkan sertifikat laik fungsi.</w:t>
      </w:r>
      <w:proofErr w:type="gramEnd"/>
      <w:r>
        <w:rPr>
          <w:bCs/>
          <w:lang w:val="en-ID"/>
        </w:rPr>
        <w:t xml:space="preserve"> </w:t>
      </w:r>
    </w:p>
    <w:p w:rsidR="00AB2AF5" w:rsidRPr="006347DD" w:rsidRDefault="006347DD" w:rsidP="006347DD">
      <w:pPr>
        <w:spacing w:line="276" w:lineRule="auto"/>
        <w:ind w:left="284" w:hanging="284"/>
        <w:jc w:val="both"/>
        <w:rPr>
          <w:b/>
        </w:rPr>
      </w:pPr>
      <w:r>
        <w:rPr>
          <w:b/>
        </w:rPr>
        <w:t>3.2.</w:t>
      </w:r>
      <w:r w:rsidR="00AB2AF5" w:rsidRPr="006347DD">
        <w:rPr>
          <w:b/>
        </w:rPr>
        <w:t xml:space="preserve">Solusi  dari Dampak </w:t>
      </w:r>
      <w:r w:rsidR="000F4A11">
        <w:rPr>
          <w:b/>
        </w:rPr>
        <w:t xml:space="preserve">Pelaksanaan </w:t>
      </w:r>
      <w:r w:rsidR="00AB2AF5" w:rsidRPr="006347DD">
        <w:rPr>
          <w:b/>
        </w:rPr>
        <w:t xml:space="preserve">Kebijakan Penerbitan Sertifikat Laik Fungsi Bangunan Gedung </w:t>
      </w:r>
      <w:r w:rsidR="000F4A11">
        <w:rPr>
          <w:b/>
        </w:rPr>
        <w:t>Dalam Kaitannya Dengan Izin Apotek Di Kabupaten Kendal.</w:t>
      </w:r>
    </w:p>
    <w:p w:rsidR="00410A87" w:rsidRDefault="00542C0C" w:rsidP="006347DD">
      <w:pPr>
        <w:spacing w:line="276" w:lineRule="auto"/>
        <w:ind w:left="284"/>
        <w:jc w:val="both"/>
        <w:rPr>
          <w:bCs/>
        </w:rPr>
      </w:pPr>
      <w:r>
        <w:rPr>
          <w:bCs/>
        </w:rPr>
        <w:t>SLF</w:t>
      </w:r>
      <w:r w:rsidR="00410A87">
        <w:rPr>
          <w:bCs/>
        </w:rPr>
        <w:t xml:space="preserve"> merupakan instrumen perizinan yang fungsinya sebagai </w:t>
      </w:r>
      <w:r w:rsidR="00410A87" w:rsidRPr="006347DD">
        <w:rPr>
          <w:bCs/>
          <w:lang w:val="en-ID"/>
        </w:rPr>
        <w:t>pengendali</w:t>
      </w:r>
      <w:r w:rsidR="00410A87">
        <w:rPr>
          <w:bCs/>
        </w:rPr>
        <w:t xml:space="preserve"> bangunan gedung guna tidak terjadi pembangunan bangunan gedung yang tidak sesuai standar keamanan yang ditetapkan oleh pemerintah. Tujuannya ialah untuk menjaga </w:t>
      </w:r>
      <w:r w:rsidR="00410A87" w:rsidRPr="00D45AFA">
        <w:t>keselamatan</w:t>
      </w:r>
      <w:r w:rsidR="00410A87">
        <w:rPr>
          <w:bCs/>
        </w:rPr>
        <w:t xml:space="preserve"> dari pemilik gedung, pengguna gedung, maupun penghuni gedung supaya tidak terjadi suatu hal negatif yang ti</w:t>
      </w:r>
      <w:r w:rsidR="00974FE0">
        <w:rPr>
          <w:bCs/>
        </w:rPr>
        <w:t>dak diinginkan dan membahayakan.</w:t>
      </w:r>
    </w:p>
    <w:p w:rsidR="00410A87" w:rsidRDefault="00410A87" w:rsidP="00974FE0">
      <w:pPr>
        <w:spacing w:line="276" w:lineRule="auto"/>
        <w:ind w:left="284"/>
        <w:jc w:val="both"/>
        <w:rPr>
          <w:bCs/>
        </w:rPr>
      </w:pPr>
      <w:r>
        <w:rPr>
          <w:bCs/>
        </w:rPr>
        <w:t xml:space="preserve">Problematika SLF terdapat pada biaya yang mahal untuk pembayaran jasa konsultan kelaikan bangunan gedung yang ahli dalam pekerjaannya untuk menilai apakah bangunan gedung yang diajukan penilaian laik atau kurang memenuhi persyaratan standar keamanan bangunan gedung. Pembayaran jasa konsultan kelaikan bangunan gedung tidak dapat dicicil sehingga cukup memberatkan bagi masyarakat atau pelaku usaha yang </w:t>
      </w:r>
      <w:r w:rsidR="00974FE0">
        <w:rPr>
          <w:bCs/>
        </w:rPr>
        <w:t>hendak melakukan pengurusan SLF.</w:t>
      </w:r>
    </w:p>
    <w:p w:rsidR="00FD569B" w:rsidRDefault="00FD569B" w:rsidP="00974FE0">
      <w:pPr>
        <w:spacing w:line="276" w:lineRule="auto"/>
        <w:ind w:left="284"/>
        <w:jc w:val="both"/>
        <w:rPr>
          <w:lang w:bidi="ar-AE"/>
        </w:rPr>
      </w:pPr>
      <w:r>
        <w:rPr>
          <w:lang w:bidi="ar-AE"/>
        </w:rPr>
        <w:t xml:space="preserve">Terkait dengan </w:t>
      </w:r>
      <w:r w:rsidR="00974FE0">
        <w:rPr>
          <w:lang w:bidi="ar-AE"/>
        </w:rPr>
        <w:t xml:space="preserve">dampak pelaksanaan kebijakan penerbitan SLF dalam kaitannya izin apotek di Kabupaten Kendal, berdasarkan hasil wawancara dengan Kristianto, maka </w:t>
      </w:r>
      <w:r>
        <w:rPr>
          <w:lang w:bidi="ar-AE"/>
        </w:rPr>
        <w:t xml:space="preserve">upaya </w:t>
      </w:r>
      <w:r w:rsidR="00974FE0">
        <w:rPr>
          <w:lang w:bidi="ar-AE"/>
        </w:rPr>
        <w:t xml:space="preserve">yang dilakukan oleh Pemerintah Kabupaten Kendal untuk </w:t>
      </w:r>
      <w:r>
        <w:rPr>
          <w:lang w:bidi="ar-AE"/>
        </w:rPr>
        <w:t xml:space="preserve">mengatasinya adalah OPD Kabupaten </w:t>
      </w:r>
      <w:r w:rsidRPr="00974FE0">
        <w:rPr>
          <w:bCs/>
        </w:rPr>
        <w:t>Kendal</w:t>
      </w:r>
      <w:r>
        <w:rPr>
          <w:lang w:bidi="ar-AE"/>
        </w:rPr>
        <w:t xml:space="preserve"> yang bersinggungan dengan persyaratan SLF sebagai izin dasar/persyaratan pengajuan permohonan SIA seperti DKK dan DPMPTSP Kabupaten Kendal berkoordinasi dengan dinas teknis terkait penerbitan SLF yaitu DPUPR Kabupaten Kendal melalui mekanisme rapat koordinasi untuk mencari solusi dalam penekanan biaya SLF. Penekanan biaya SLF dilakukan dengan cara koordinasi terhadap konsultan kelaikan bangunan gedung yaitu pihak swasta untuk memasang tarif jasa yang tidak terlalu mahal, sebab tanpa rekomendasi </w:t>
      </w:r>
      <w:r>
        <w:rPr>
          <w:lang w:bidi="ar-AE"/>
        </w:rPr>
        <w:lastRenderedPageBreak/>
        <w:t xml:space="preserve">dari konsultan kelaikan bangunan gedung berupa surat pernyataan kelaikan fungsi bangunan gedung maka tidak bisa dilakukan penerbitan SLF oleh DPUPR. </w:t>
      </w:r>
    </w:p>
    <w:p w:rsidR="00FD569B" w:rsidRDefault="00FD569B" w:rsidP="00974FE0">
      <w:pPr>
        <w:spacing w:line="276" w:lineRule="auto"/>
        <w:ind w:left="284"/>
        <w:jc w:val="both"/>
        <w:rPr>
          <w:lang w:bidi="ar-AE"/>
        </w:rPr>
      </w:pPr>
      <w:r>
        <w:rPr>
          <w:lang w:bidi="ar-AE"/>
        </w:rPr>
        <w:t>Kemudian dilakukan penyederhanaan persyaratan pengajuan permohonan rekomendasi SIA di dinas teknis yaitu DKK Kendal serta penyederhanaan persyaratan pengajuan permohonan SIA di DPMPTSP Kabupaten Kendal melalui pengambilan kebijakan bersama terkait pengajuan permohonan rekomendasi SIA dan pengajuan permohonan SIA bisa dilakukan oleh pemohon tanpa adanya SLF dengan tujuan dapat dilakukan penerbitan SIA tanpa SLF. Penerbitan SIA tanpa SLF persyaratannya ialah pemohon diwajibkan melengkapi SLF selama kurun waktu 1 (satu) tahun disertai pernyataan komitmen melengkapi SLF yang dituangkan pada surat pernyataan pemenuhan komitmen (SPPK). Kebijakan ini bertujuan supaya perizinan di</w:t>
      </w:r>
      <w:r w:rsidR="007E20C8">
        <w:rPr>
          <w:lang w:bidi="ar-AE"/>
        </w:rPr>
        <w:t xml:space="preserve"> </w:t>
      </w:r>
      <w:r>
        <w:rPr>
          <w:lang w:bidi="ar-AE"/>
        </w:rPr>
        <w:t>bidang kesehatan khususnya SIA dapat terlaksana secara efektif.</w:t>
      </w:r>
    </w:p>
    <w:p w:rsidR="00974FE0" w:rsidRDefault="00974FE0" w:rsidP="00974FE0">
      <w:pPr>
        <w:spacing w:line="276" w:lineRule="auto"/>
        <w:ind w:left="284"/>
        <w:jc w:val="both"/>
        <w:rPr>
          <w:bCs/>
        </w:rPr>
      </w:pPr>
      <w:r>
        <w:rPr>
          <w:bCs/>
        </w:rPr>
        <w:t xml:space="preserve">Selanjutnya, dari upaya yang dilakukan oleh Pemerintah Kabupaten Kendal, </w:t>
      </w:r>
      <w:r w:rsidR="00FD569B">
        <w:rPr>
          <w:bCs/>
        </w:rPr>
        <w:t xml:space="preserve">Peneliti </w:t>
      </w:r>
      <w:r>
        <w:rPr>
          <w:bCs/>
        </w:rPr>
        <w:t xml:space="preserve">berusaha </w:t>
      </w:r>
      <w:r w:rsidR="00FD569B">
        <w:rPr>
          <w:bCs/>
        </w:rPr>
        <w:t xml:space="preserve">mengemukakan suatu ide/gagasan untuk melakukan revisi UU Cipta Kerja </w:t>
      </w:r>
      <w:r w:rsidR="00FD569B" w:rsidRPr="00974FE0">
        <w:rPr>
          <w:lang w:bidi="ar-AE"/>
        </w:rPr>
        <w:t>khususnya</w:t>
      </w:r>
      <w:r w:rsidR="00FD569B">
        <w:rPr>
          <w:bCs/>
        </w:rPr>
        <w:t xml:space="preserve"> pada Pasal 24 angka 1 ketentuan Pasal 1 angka 11</w:t>
      </w:r>
      <w:r>
        <w:rPr>
          <w:bCs/>
        </w:rPr>
        <w:t>. Awalnya Pasal</w:t>
      </w:r>
      <w:r w:rsidR="00FD569B">
        <w:rPr>
          <w:bCs/>
        </w:rPr>
        <w:t xml:space="preserve"> </w:t>
      </w:r>
      <w:r>
        <w:rPr>
          <w:bCs/>
        </w:rPr>
        <w:t xml:space="preserve">Pasal 24 angka 1 ketentuan Pasal 1 angka 11 UU Cipta Kerja </w:t>
      </w:r>
      <w:r w:rsidR="00FD569B">
        <w:rPr>
          <w:bCs/>
        </w:rPr>
        <w:t>berbunyi</w:t>
      </w:r>
      <w:r>
        <w:rPr>
          <w:bCs/>
        </w:rPr>
        <w:t>:</w:t>
      </w:r>
    </w:p>
    <w:p w:rsidR="00974FE0" w:rsidRDefault="00FD569B" w:rsidP="00974FE0">
      <w:pPr>
        <w:ind w:left="709"/>
        <w:jc w:val="both"/>
        <w:rPr>
          <w:bCs/>
        </w:rPr>
      </w:pPr>
      <w:r>
        <w:rPr>
          <w:bCs/>
        </w:rPr>
        <w:t>“Pengkaji teknis adalah orang perseorangan atau badan usaha, baik yang berbadan hukum maupun tidak berbadan hukum, yang mempunyai sertifikat kompetensi kerja kualifikasi ahli atau sertifikat badan usaha untuk melaksanakan pengkajian teknis atas kelaikan fungsi bangunan gedung”</w:t>
      </w:r>
      <w:r w:rsidR="00974FE0">
        <w:rPr>
          <w:bCs/>
        </w:rPr>
        <w:t>.</w:t>
      </w:r>
    </w:p>
    <w:p w:rsidR="00974FE0" w:rsidRDefault="00974FE0" w:rsidP="00974FE0">
      <w:pPr>
        <w:spacing w:line="276" w:lineRule="auto"/>
        <w:ind w:left="284"/>
        <w:jc w:val="both"/>
        <w:rPr>
          <w:bCs/>
        </w:rPr>
      </w:pPr>
      <w:r>
        <w:rPr>
          <w:bCs/>
        </w:rPr>
        <w:t xml:space="preserve">Dengan fenomena yang terjadi di Kabupaten Kendal tersebut di atas, maka Peneliti merekomendasikan revisi Pasal Pasal 24 angka 1 ketentuan Pasal 1 angka 11 UU Cipta Kerja </w:t>
      </w:r>
      <w:r w:rsidR="00FD569B">
        <w:rPr>
          <w:bCs/>
        </w:rPr>
        <w:t>menjadi</w:t>
      </w:r>
      <w:r>
        <w:rPr>
          <w:bCs/>
        </w:rPr>
        <w:t xml:space="preserve"> berbunyi:</w:t>
      </w:r>
    </w:p>
    <w:p w:rsidR="00FD569B" w:rsidRDefault="00FD569B" w:rsidP="00974FE0">
      <w:pPr>
        <w:ind w:left="709"/>
        <w:jc w:val="both"/>
        <w:rPr>
          <w:bCs/>
        </w:rPr>
      </w:pPr>
      <w:r>
        <w:rPr>
          <w:bCs/>
        </w:rPr>
        <w:t>“Pengkaji teknis adalah Warga Negara Indonesia yang mempunyai keahlian di bidang uji kelaikan fungsi bangunan gedung serta tersertifikasi sebagai ahli uji kelaikan bangunan gedung yang diangkat oleh negara menjadi pegawai negeri sipil sesuai ketentuan peraturan perundang-undangan yang berlaku”.</w:t>
      </w:r>
    </w:p>
    <w:p w:rsidR="00FD569B" w:rsidRDefault="00DA5A53" w:rsidP="008E4DA4">
      <w:pPr>
        <w:spacing w:line="276" w:lineRule="auto"/>
        <w:ind w:left="284"/>
        <w:jc w:val="both"/>
        <w:rPr>
          <w:bCs/>
        </w:rPr>
      </w:pPr>
      <w:r>
        <w:rPr>
          <w:bCs/>
        </w:rPr>
        <w:t xml:space="preserve">Selanjjutnya dengan revisi kebijakan tersebut di atas, menurut peneliti, maka </w:t>
      </w:r>
      <w:r w:rsidR="00FD569B">
        <w:rPr>
          <w:bCs/>
        </w:rPr>
        <w:t xml:space="preserve">Pemerintah perlu membentuk Peraturan Menteri Pendayagunaan Aparatur Negara dan Reformasi Birokrasi tentang Pengadaan Calon Pegawai Negeri Sipil Formatur Konsultan Kelaikan Bangunan Gedung di Kementerian PUPR guna menyederhanakan proses birokrasi dan administrasi publik yang lebih efektif dan efisien serta berdaya guna bagi masyarakat luas khususnya bagi bangsa dan Negara Indonesia pada sektor perizinan Sertifikat Laik Fungsi yang tidak lagi melibatkan pihak swasta untuk mendapatkan </w:t>
      </w:r>
      <w:r w:rsidR="00FD569B" w:rsidRPr="006F51B7">
        <w:rPr>
          <w:bCs/>
          <w:lang w:val="en-ID"/>
        </w:rPr>
        <w:t>s</w:t>
      </w:r>
      <w:r w:rsidR="00FD569B">
        <w:rPr>
          <w:bCs/>
          <w:lang w:val="en-ID"/>
        </w:rPr>
        <w:t xml:space="preserve">urat pernyataan kelaikan fungsi bangunan gedung </w:t>
      </w:r>
      <w:r w:rsidR="00FD569B" w:rsidRPr="006F51B7">
        <w:rPr>
          <w:bCs/>
          <w:lang w:val="en-ID"/>
        </w:rPr>
        <w:t xml:space="preserve">yang </w:t>
      </w:r>
      <w:r w:rsidR="00FD569B">
        <w:rPr>
          <w:bCs/>
          <w:lang w:val="en-ID"/>
        </w:rPr>
        <w:t xml:space="preserve">semula </w:t>
      </w:r>
      <w:r w:rsidR="00FD569B" w:rsidRPr="006F51B7">
        <w:rPr>
          <w:bCs/>
          <w:lang w:val="en-ID"/>
        </w:rPr>
        <w:t>diajukan oleh penyedia jasa pengawasan atau manajemen konstruksi kepada pe</w:t>
      </w:r>
      <w:r w:rsidR="00FD569B">
        <w:rPr>
          <w:bCs/>
          <w:lang w:val="en-ID"/>
        </w:rPr>
        <w:t xml:space="preserve">merintah atau pemerintah daerah untuk selanjutnya menjadi kewenangan pegawai negeri sipil formatur </w:t>
      </w:r>
      <w:r w:rsidR="00FD569B">
        <w:rPr>
          <w:bCs/>
          <w:lang w:val="en-ID"/>
        </w:rPr>
        <w:lastRenderedPageBreak/>
        <w:t>konsultan kelaikan bangunan gedung untuk menerbitkan surat pernyataan kelaikan fungsi bangunan gedung guna sebagai landasan penerbitan Sertifikat Laik Fungsi (SLF) oleh pemerintah atau pemerintah daerah yang melimpahkan kewenangannya kepada Dinas Pekerjaan Umum dan Penataan Ruang.</w:t>
      </w:r>
    </w:p>
    <w:p w:rsidR="00FD569B" w:rsidRPr="008E4DA4" w:rsidRDefault="008E4DA4" w:rsidP="008E4DA4">
      <w:pPr>
        <w:spacing w:line="276" w:lineRule="auto"/>
        <w:ind w:left="284"/>
        <w:jc w:val="both"/>
        <w:rPr>
          <w:bCs/>
        </w:rPr>
      </w:pPr>
      <w:r>
        <w:rPr>
          <w:bCs/>
        </w:rPr>
        <w:t>Dengan revisi kebijakan, tentu akan muncul p</w:t>
      </w:r>
      <w:r w:rsidR="00FD569B">
        <w:rPr>
          <w:bCs/>
          <w:lang w:val="en-ID"/>
        </w:rPr>
        <w:t>ermasalahannya</w:t>
      </w:r>
      <w:r>
        <w:rPr>
          <w:bCs/>
        </w:rPr>
        <w:t>, yaitu</w:t>
      </w:r>
      <w:r w:rsidR="00FD569B">
        <w:rPr>
          <w:bCs/>
          <w:lang w:val="en-ID"/>
        </w:rPr>
        <w:t xml:space="preserve"> jika pekerjaan di</w:t>
      </w:r>
      <w:r>
        <w:rPr>
          <w:bCs/>
        </w:rPr>
        <w:t xml:space="preserve"> </w:t>
      </w:r>
      <w:r w:rsidR="00FD569B">
        <w:rPr>
          <w:bCs/>
          <w:lang w:val="en-ID"/>
        </w:rPr>
        <w:t>bidang jasa konsultan kelaikan bangunan gedung diubah dari sebelumnya dijalankan oleh sektor swasta menjadi tanggung jawab pemerintah melalui pengadaan CPNS formatur konsultan kelaikan bangunan gedung yang tentunya akan mendapat respons penolakan dari birokrat pemerintahan sebab akan menambah Anggaran Pendapatan Belanja Negara khususnya dalam belanja negara untuk melakukan revisi peraturan perundang-undangan sekaligus pembentukan peraturan perundang-undangan berkaitan dengan pengadaan CPNS formatur konsultan kelaikan bangunan gedung serta belanja negara dalam pembayaran gaji pegawai negeri sipil bagi kon</w:t>
      </w:r>
      <w:r>
        <w:rPr>
          <w:bCs/>
          <w:lang w:val="en-ID"/>
        </w:rPr>
        <w:t>sultan kelaikan bangunan gedung</w:t>
      </w:r>
      <w:r>
        <w:rPr>
          <w:bCs/>
        </w:rPr>
        <w:t>.</w:t>
      </w:r>
    </w:p>
    <w:p w:rsidR="00FB4B1E" w:rsidRPr="00C33EE7" w:rsidRDefault="00FD569B" w:rsidP="00C33EE7">
      <w:pPr>
        <w:spacing w:line="276" w:lineRule="auto"/>
        <w:ind w:left="284"/>
        <w:jc w:val="both"/>
        <w:rPr>
          <w:bCs/>
        </w:rPr>
      </w:pPr>
      <w:r>
        <w:rPr>
          <w:bCs/>
          <w:lang w:val="en-ID"/>
        </w:rPr>
        <w:t xml:space="preserve">Pekerja konsultan kelaikan bangunan gedung pastinya menolak jika pekerjaan ini masuk dalam sektor pemerintahan, sebab dari segi pendapatan </w:t>
      </w:r>
      <w:proofErr w:type="gramStart"/>
      <w:r>
        <w:rPr>
          <w:bCs/>
          <w:lang w:val="en-ID"/>
        </w:rPr>
        <w:t>akan</w:t>
      </w:r>
      <w:proofErr w:type="gramEnd"/>
      <w:r>
        <w:rPr>
          <w:bCs/>
          <w:lang w:val="en-ID"/>
        </w:rPr>
        <w:t xml:space="preserve"> jauh berbeda karena jika menjadi pegawai negeri sipil di Kementerian PUPR pastinya akan mendapatkan gaji sesuai dengan tingkat jabatan yang diperolehnya. Di</w:t>
      </w:r>
      <w:r w:rsidR="008E4DA4">
        <w:rPr>
          <w:bCs/>
        </w:rPr>
        <w:t xml:space="preserve"> </w:t>
      </w:r>
      <w:r>
        <w:rPr>
          <w:bCs/>
          <w:lang w:val="en-ID"/>
        </w:rPr>
        <w:t xml:space="preserve">sisi lain para konsultan kelaikan bangunan gedung akan terikat aturan dan waktu kerja yang telah ditetapkan pemerintah bagi aparatur sipil negara untuk mematuhi segala aturan dan waktu kerja yang ditetapkan melalui Kementerian PAN RB, sehingga hal yang demikian konsultan kelaikan bangunan gedung menjadi abdi negara yang menjadikan pekerjaannya terikat dan haarus bertanggungjawab penuh kepada </w:t>
      </w:r>
      <w:r w:rsidR="008E4DA4">
        <w:rPr>
          <w:bCs/>
          <w:lang w:val="en-ID"/>
        </w:rPr>
        <w:t>Negara</w:t>
      </w:r>
      <w:r w:rsidR="008E4DA4">
        <w:rPr>
          <w:bCs/>
        </w:rPr>
        <w:t>.</w:t>
      </w:r>
      <w:r w:rsidR="00A744D5" w:rsidRPr="008F5C84">
        <w:t xml:space="preserve"> </w:t>
      </w:r>
    </w:p>
    <w:p w:rsidR="00B4522A" w:rsidRPr="008F5C84" w:rsidRDefault="00B4522A" w:rsidP="003D2C8F">
      <w:pPr>
        <w:pStyle w:val="ListParagraph"/>
        <w:numPr>
          <w:ilvl w:val="0"/>
          <w:numId w:val="1"/>
        </w:numPr>
        <w:ind w:left="284" w:hanging="284"/>
        <w:jc w:val="both"/>
        <w:rPr>
          <w:b/>
        </w:rPr>
      </w:pPr>
      <w:r w:rsidRPr="008F5C84">
        <w:rPr>
          <w:b/>
        </w:rPr>
        <w:t>PENUTUP</w:t>
      </w:r>
    </w:p>
    <w:p w:rsidR="000F4A11" w:rsidRDefault="000F4A11" w:rsidP="000F4A11">
      <w:pPr>
        <w:spacing w:line="276" w:lineRule="auto"/>
        <w:ind w:left="284"/>
        <w:jc w:val="both"/>
        <w:rPr>
          <w:bCs/>
        </w:rPr>
      </w:pPr>
      <w:r>
        <w:t>D</w:t>
      </w:r>
      <w:r w:rsidRPr="000F4A11">
        <w:t>ampak pelaksanaan kebijakan penerbitan SLF bangunan gedung kaitannya dengan izin apotek di Kabupaten Kendal dilakukan tim p</w:t>
      </w:r>
      <w:r w:rsidRPr="000F4A11">
        <w:rPr>
          <w:bCs/>
          <w:lang w:val="en-ID"/>
        </w:rPr>
        <w:t xml:space="preserve">engkaji teknis uji kelaikan bangunan gedung berasal dari swasta </w:t>
      </w:r>
      <w:r w:rsidRPr="000F4A11">
        <w:rPr>
          <w:bCs/>
        </w:rPr>
        <w:t xml:space="preserve">dengan tarif yang berbeda-beda disesuaikan dengan kompetensi dan pengalamannya sehingga </w:t>
      </w:r>
      <w:r w:rsidRPr="000F4A11">
        <w:rPr>
          <w:bCs/>
          <w:lang w:val="en-ID"/>
        </w:rPr>
        <w:t xml:space="preserve">mengakibatkan biaya </w:t>
      </w:r>
      <w:r w:rsidRPr="000F4A11">
        <w:rPr>
          <w:bCs/>
        </w:rPr>
        <w:t>menjadi</w:t>
      </w:r>
      <w:r w:rsidRPr="000F4A11">
        <w:rPr>
          <w:bCs/>
          <w:lang w:val="en-ID"/>
        </w:rPr>
        <w:t xml:space="preserve"> mahal</w:t>
      </w:r>
      <w:r w:rsidRPr="000F4A11">
        <w:rPr>
          <w:bCs/>
        </w:rPr>
        <w:t>. Solusi yang dilakukan oleh dinas selama  ini adalah berkoordinasi dengan pemerintah daerah dan konsultan untuk lebih menekan biaya. Kemudian menyederhanakan persyaratan permohonan SIA dengan mewajibkan melengkapi SLF selama kurun waktu 1 tahun disertai pernyataan komitmen. Namun sesungguhnya diperlukan solusi berupa p</w:t>
      </w:r>
      <w:r w:rsidRPr="000F4A11">
        <w:rPr>
          <w:bCs/>
          <w:lang w:val="en-ID"/>
        </w:rPr>
        <w:t>endekatan elite politik terhadap kelembagaan negara diperlukan guna penyamaan prespektif masyarakat berkaitan dengan pengadaan CPNS formatur konsultan kelaikan bangunan gedung dan revisi UU Cipta Kerja</w:t>
      </w:r>
      <w:r w:rsidRPr="000F4A11">
        <w:rPr>
          <w:bCs/>
        </w:rPr>
        <w:t xml:space="preserve"> serta pembentukan Peraturan Menteri Pendayagunaan Aparatur Negara dan Reformasi Birokrasi tentang Pengadaan CPNS Formatur Konsultan Kelaikan Bangunan Gedung di Kementerian PUPR.</w:t>
      </w:r>
    </w:p>
    <w:p w:rsidR="004B6AC4" w:rsidRPr="000F4A11" w:rsidRDefault="004B6AC4" w:rsidP="000F4A11">
      <w:pPr>
        <w:spacing w:line="276" w:lineRule="auto"/>
        <w:ind w:left="284"/>
        <w:jc w:val="both"/>
        <w:rPr>
          <w:bCs/>
        </w:rPr>
      </w:pPr>
    </w:p>
    <w:p w:rsidR="001E68D0" w:rsidRDefault="001E68D0" w:rsidP="00E341C3">
      <w:pPr>
        <w:spacing w:line="276" w:lineRule="auto"/>
        <w:jc w:val="both"/>
        <w:rPr>
          <w:b/>
        </w:rPr>
      </w:pPr>
      <w:r w:rsidRPr="008F5C84">
        <w:rPr>
          <w:b/>
        </w:rPr>
        <w:lastRenderedPageBreak/>
        <w:t>DAFTAR PUSTAKA</w:t>
      </w:r>
    </w:p>
    <w:p w:rsidR="006504FE" w:rsidRDefault="00E01428" w:rsidP="006504FE">
      <w:pPr>
        <w:widowControl w:val="0"/>
        <w:autoSpaceDE w:val="0"/>
        <w:autoSpaceDN w:val="0"/>
        <w:adjustRightInd w:val="0"/>
        <w:ind w:left="480" w:hanging="480"/>
        <w:jc w:val="both"/>
      </w:pPr>
      <w:r>
        <w:rPr>
          <w:b/>
        </w:rPr>
        <w:fldChar w:fldCharType="begin" w:fldLock="1"/>
      </w:r>
      <w:r>
        <w:rPr>
          <w:b/>
        </w:rPr>
        <w:instrText xml:space="preserve">ADDIN Mendeley Bibliography CSL_BIBLIOGRAPHY </w:instrText>
      </w:r>
      <w:r>
        <w:rPr>
          <w:b/>
        </w:rPr>
        <w:fldChar w:fldCharType="separate"/>
      </w:r>
      <w:r w:rsidR="006504FE" w:rsidRPr="0033128E">
        <w:rPr>
          <w:noProof/>
        </w:rPr>
        <w:t>Benuf</w:t>
      </w:r>
      <w:r w:rsidR="006504FE">
        <w:rPr>
          <w:noProof/>
        </w:rPr>
        <w:t xml:space="preserve">, </w:t>
      </w:r>
      <w:r w:rsidR="006504FE" w:rsidRPr="0033128E">
        <w:rPr>
          <w:noProof/>
        </w:rPr>
        <w:t>Kornelius dan Azhar,</w:t>
      </w:r>
      <w:r w:rsidR="006504FE" w:rsidRPr="006504FE">
        <w:rPr>
          <w:noProof/>
        </w:rPr>
        <w:t xml:space="preserve"> </w:t>
      </w:r>
      <w:r w:rsidR="006504FE" w:rsidRPr="0033128E">
        <w:rPr>
          <w:noProof/>
        </w:rPr>
        <w:t>Muhamad</w:t>
      </w:r>
      <w:r w:rsidR="006504FE">
        <w:rPr>
          <w:noProof/>
        </w:rPr>
        <w:t>.</w:t>
      </w:r>
      <w:r w:rsidR="006504FE" w:rsidRPr="0033128E">
        <w:rPr>
          <w:i/>
          <w:iCs/>
          <w:noProof/>
        </w:rPr>
        <w:t xml:space="preserve"> "</w:t>
      </w:r>
      <w:r w:rsidR="006504FE" w:rsidRPr="0033128E">
        <w:rPr>
          <w:noProof/>
        </w:rPr>
        <w:t xml:space="preserve">Metodologi Penelitian Hukum Sebagai Instrumen Mengurai Permasalahan Hukum Kontemporer" </w:t>
      </w:r>
      <w:r w:rsidR="006504FE" w:rsidRPr="0033128E">
        <w:rPr>
          <w:i/>
          <w:noProof/>
        </w:rPr>
        <w:t>Jurnal</w:t>
      </w:r>
      <w:r w:rsidR="006504FE" w:rsidRPr="0033128E">
        <w:rPr>
          <w:noProof/>
        </w:rPr>
        <w:t xml:space="preserve"> </w:t>
      </w:r>
      <w:r w:rsidR="006504FE" w:rsidRPr="0033128E">
        <w:rPr>
          <w:i/>
          <w:iCs/>
          <w:noProof/>
        </w:rPr>
        <w:t>Gema Keadilan,</w:t>
      </w:r>
      <w:r w:rsidR="006504FE" w:rsidRPr="0033128E">
        <w:rPr>
          <w:noProof/>
        </w:rPr>
        <w:t xml:space="preserve"> Volume 7, Nomor 1, ISSN: 0852-011</w:t>
      </w:r>
      <w:r w:rsidR="006504FE" w:rsidRPr="0033128E">
        <w:rPr>
          <w:rFonts w:ascii="Arial" w:hAnsi="Arial" w:cs="Arial"/>
          <w:noProof/>
        </w:rPr>
        <w:t xml:space="preserve"> </w:t>
      </w:r>
      <w:r w:rsidR="006504FE" w:rsidRPr="0033128E">
        <w:rPr>
          <w:noProof/>
        </w:rPr>
        <w:t xml:space="preserve">Juni 2020,  (20-28), </w:t>
      </w:r>
      <w:r w:rsidR="006504FE" w:rsidRPr="0033128E">
        <w:rPr>
          <w:noProof/>
          <w:shd w:val="clear" w:color="auto" w:fill="FFFFFF"/>
        </w:rPr>
        <w:t>DOI: </w:t>
      </w:r>
      <w:hyperlink r:id="rId9" w:history="1">
        <w:r w:rsidR="006504FE" w:rsidRPr="0033128E">
          <w:rPr>
            <w:rStyle w:val="Hyperlink"/>
            <w:noProof/>
            <w:color w:val="auto"/>
            <w:u w:val="none"/>
            <w:shd w:val="clear" w:color="auto" w:fill="FFFFFF"/>
          </w:rPr>
          <w:t>10.14710/gk.2020.7504</w:t>
        </w:r>
      </w:hyperlink>
      <w:r w:rsidR="006504FE" w:rsidRPr="0033128E">
        <w:rPr>
          <w:noProof/>
        </w:rPr>
        <w:t>, https://ejournal2.undip.ac.id/index.php/gk/article/view/7504/3859</w:t>
      </w:r>
    </w:p>
    <w:p w:rsidR="00E01428" w:rsidRPr="00E01428" w:rsidRDefault="006504FE" w:rsidP="006504FE">
      <w:pPr>
        <w:widowControl w:val="0"/>
        <w:autoSpaceDE w:val="0"/>
        <w:autoSpaceDN w:val="0"/>
        <w:adjustRightInd w:val="0"/>
        <w:ind w:left="480" w:hanging="480"/>
        <w:jc w:val="both"/>
      </w:pPr>
      <w:r>
        <w:rPr>
          <w:noProof/>
        </w:rPr>
        <w:t>F</w:t>
      </w:r>
      <w:r w:rsidR="00E01428" w:rsidRPr="00E01428">
        <w:rPr>
          <w:noProof/>
        </w:rPr>
        <w:t xml:space="preserve">adli, Sofiansyah, dan Sunardi. </w:t>
      </w:r>
      <w:r w:rsidR="00E01428" w:rsidRPr="00AB1045">
        <w:rPr>
          <w:noProof/>
          <w:spacing w:val="2"/>
        </w:rPr>
        <w:t xml:space="preserve">Sofiansyah Fadli dan Sunardi, "Perancangan Sistem </w:t>
      </w:r>
      <w:r w:rsidR="00E01428" w:rsidRPr="006504FE">
        <w:rPr>
          <w:noProof/>
        </w:rPr>
        <w:t>dengan</w:t>
      </w:r>
      <w:r w:rsidR="00E01428" w:rsidRPr="00AB1045">
        <w:rPr>
          <w:noProof/>
          <w:spacing w:val="2"/>
        </w:rPr>
        <w:t xml:space="preserve"> Metode Waterfall Pada Apotek XYZ"  </w:t>
      </w:r>
      <w:r w:rsidR="00E01428" w:rsidRPr="00AB1045">
        <w:rPr>
          <w:i/>
          <w:noProof/>
          <w:spacing w:val="2"/>
        </w:rPr>
        <w:t xml:space="preserve">Jurnal </w:t>
      </w:r>
      <w:r w:rsidR="00E01428" w:rsidRPr="00AB1045">
        <w:rPr>
          <w:i/>
          <w:iCs/>
          <w:noProof/>
          <w:spacing w:val="2"/>
        </w:rPr>
        <w:t>Manajemen Informatika dan Sistem Informasi</w:t>
      </w:r>
      <w:r w:rsidR="00E01428" w:rsidRPr="00AB1045">
        <w:rPr>
          <w:i/>
          <w:noProof/>
          <w:spacing w:val="2"/>
        </w:rPr>
        <w:t xml:space="preserve"> </w:t>
      </w:r>
      <w:r w:rsidR="00E01428" w:rsidRPr="00AB1045">
        <w:rPr>
          <w:rStyle w:val="Strong"/>
          <w:b w:val="0"/>
          <w:i/>
          <w:noProof/>
          <w:shd w:val="clear" w:color="auto" w:fill="FFFFFF"/>
        </w:rPr>
        <w:t>LPPM STMIK Lombok</w:t>
      </w:r>
      <w:r w:rsidR="00E01428" w:rsidRPr="00AB1045">
        <w:rPr>
          <w:rStyle w:val="Strong"/>
          <w:noProof/>
          <w:shd w:val="clear" w:color="auto" w:fill="FFFFFF"/>
        </w:rPr>
        <w:t xml:space="preserve"> </w:t>
      </w:r>
      <w:r w:rsidR="00E01428" w:rsidRPr="00AB1045">
        <w:rPr>
          <w:noProof/>
          <w:spacing w:val="2"/>
        </w:rPr>
        <w:t xml:space="preserve">Volume 1  Nomor 2, </w:t>
      </w:r>
      <w:r w:rsidR="00E01428" w:rsidRPr="00AB1045">
        <w:rPr>
          <w:noProof/>
          <w:shd w:val="clear" w:color="auto" w:fill="FFFFFF"/>
        </w:rPr>
        <w:t>ISSN : 2614-1701 (Cetak) -2614-3739 (Online)</w:t>
      </w:r>
      <w:r w:rsidR="00E01428" w:rsidRPr="00AB1045">
        <w:rPr>
          <w:noProof/>
          <w:sz w:val="28"/>
          <w:szCs w:val="28"/>
          <w:shd w:val="clear" w:color="auto" w:fill="FFFFFF"/>
        </w:rPr>
        <w:t xml:space="preserve"> </w:t>
      </w:r>
      <w:r w:rsidR="00E01428" w:rsidRPr="00AB1045">
        <w:rPr>
          <w:noProof/>
          <w:spacing w:val="2"/>
        </w:rPr>
        <w:t xml:space="preserve">2018 (29-35), </w:t>
      </w:r>
      <w:r w:rsidR="00E01428" w:rsidRPr="00AB1045">
        <w:rPr>
          <w:noProof/>
          <w:shd w:val="clear" w:color="auto" w:fill="FFFFFF"/>
        </w:rPr>
        <w:t>http://e-journal.stmiklombok.ac.id/index.php/misi</w:t>
      </w:r>
      <w:r w:rsidR="00E01428" w:rsidRPr="00E01428">
        <w:rPr>
          <w:noProof/>
        </w:rPr>
        <w:t>.</w:t>
      </w:r>
    </w:p>
    <w:p w:rsidR="00E01428" w:rsidRPr="00E01428" w:rsidRDefault="00E01428" w:rsidP="00E01428">
      <w:pPr>
        <w:widowControl w:val="0"/>
        <w:autoSpaceDE w:val="0"/>
        <w:autoSpaceDN w:val="0"/>
        <w:adjustRightInd w:val="0"/>
        <w:ind w:left="480" w:hanging="480"/>
        <w:jc w:val="both"/>
        <w:rPr>
          <w:noProof/>
        </w:rPr>
      </w:pPr>
      <w:r w:rsidRPr="00E01428">
        <w:rPr>
          <w:noProof/>
        </w:rPr>
        <w:t xml:space="preserve">Ghoni, Kanyaka Prajnaparamitha dan Mahendra Ridwanul. </w:t>
      </w:r>
      <w:r w:rsidRPr="00EC3FFA">
        <w:rPr>
          <w:noProof/>
        </w:rPr>
        <w:t xml:space="preserve">Kanyaka Prajnaparamitha dan Mahendra Ridwanul Ghoni, “Penggunaan Sertifikat Laik Fungsi Sebagai Sarana Perlindungan Kerja,” </w:t>
      </w:r>
      <w:r w:rsidRPr="00EC3FFA">
        <w:rPr>
          <w:i/>
          <w:noProof/>
        </w:rPr>
        <w:t>Administrative Law &amp; Governance Journal UNDIP</w:t>
      </w:r>
      <w:r>
        <w:rPr>
          <w:i/>
          <w:noProof/>
        </w:rPr>
        <w:t>,</w:t>
      </w:r>
      <w:r w:rsidRPr="00EC3FFA">
        <w:rPr>
          <w:noProof/>
        </w:rPr>
        <w:t xml:space="preserve"> Vol. 3, No. 3 : 504–17, https://doi.org/10.14710/alj.v3i3.504 - 517</w:t>
      </w:r>
      <w:r w:rsidRPr="00E01428">
        <w:rPr>
          <w:noProof/>
        </w:rPr>
        <w:t>.</w:t>
      </w:r>
    </w:p>
    <w:p w:rsidR="00E01428" w:rsidRPr="00E01428" w:rsidRDefault="00E01428" w:rsidP="00E01428">
      <w:pPr>
        <w:widowControl w:val="0"/>
        <w:autoSpaceDE w:val="0"/>
        <w:autoSpaceDN w:val="0"/>
        <w:adjustRightInd w:val="0"/>
        <w:ind w:left="480" w:hanging="480"/>
        <w:jc w:val="both"/>
        <w:rPr>
          <w:noProof/>
        </w:rPr>
      </w:pPr>
      <w:r w:rsidRPr="00E01428">
        <w:rPr>
          <w:noProof/>
        </w:rPr>
        <w:t xml:space="preserve">Harisun, Endah. </w:t>
      </w:r>
      <w:r w:rsidRPr="00450DA7">
        <w:rPr>
          <w:noProof/>
        </w:rPr>
        <w:t xml:space="preserve">“Kajian Sistem Sertifikasi Laik Fungsi Bangunan Gedung </w:t>
      </w:r>
      <w:r>
        <w:rPr>
          <w:noProof/>
        </w:rPr>
        <w:t xml:space="preserve">                     </w:t>
      </w:r>
      <w:r w:rsidRPr="00450DA7">
        <w:rPr>
          <w:noProof/>
        </w:rPr>
        <w:t xml:space="preserve">Di Kota Ternate Provinsi Maluku Utara,” </w:t>
      </w:r>
      <w:r w:rsidRPr="00450DA7">
        <w:rPr>
          <w:i/>
          <w:noProof/>
        </w:rPr>
        <w:t>Jurnal Ilmiah MEDIA ENGINEERING Universitas Samratulangi Manado</w:t>
      </w:r>
      <w:r w:rsidRPr="00450DA7">
        <w:rPr>
          <w:noProof/>
        </w:rPr>
        <w:t xml:space="preserve"> Vol. 3, No. 2 </w:t>
      </w:r>
      <w:r>
        <w:rPr>
          <w:noProof/>
        </w:rPr>
        <w:t xml:space="preserve">                        </w:t>
      </w:r>
      <w:r w:rsidRPr="00450DA7">
        <w:rPr>
          <w:noProof/>
        </w:rPr>
        <w:t>ISSN 2087-9334 (14–22)</w:t>
      </w:r>
      <w:r>
        <w:rPr>
          <w:noProof/>
        </w:rPr>
        <w:t xml:space="preserve">, </w:t>
      </w:r>
      <w:r w:rsidRPr="00450DA7">
        <w:rPr>
          <w:noProof/>
        </w:rPr>
        <w:t>https://ejournal.unsrat.ac.id/index.php/jime/issue/view/638</w:t>
      </w:r>
      <w:r w:rsidRPr="00E01428">
        <w:rPr>
          <w:noProof/>
        </w:rPr>
        <w:t>.</w:t>
      </w:r>
    </w:p>
    <w:p w:rsidR="00E01428" w:rsidRPr="00E01428" w:rsidRDefault="00E01428" w:rsidP="004A35D9">
      <w:pPr>
        <w:widowControl w:val="0"/>
        <w:autoSpaceDE w:val="0"/>
        <w:autoSpaceDN w:val="0"/>
        <w:adjustRightInd w:val="0"/>
        <w:ind w:left="480" w:hanging="480"/>
        <w:rPr>
          <w:noProof/>
        </w:rPr>
      </w:pPr>
      <w:r w:rsidRPr="00E01428">
        <w:rPr>
          <w:noProof/>
        </w:rPr>
        <w:t>Kristianto. (2022, November 11). Dilema Sertifikat Laik Fungsi Bagi Masyarakat dan Pelaku Usaha. (Ahmad Faiz Akbar &amp; Alie</w:t>
      </w:r>
      <w:r w:rsidR="004A35D9">
        <w:rPr>
          <w:noProof/>
        </w:rPr>
        <w:t>f Azza Baharuddin, Pewawancara)</w:t>
      </w:r>
      <w:r w:rsidRPr="00E01428">
        <w:rPr>
          <w:noProof/>
        </w:rPr>
        <w:t>.</w:t>
      </w:r>
    </w:p>
    <w:p w:rsidR="00E01428" w:rsidRPr="00E01428" w:rsidRDefault="00E01428" w:rsidP="004A35D9">
      <w:pPr>
        <w:widowControl w:val="0"/>
        <w:autoSpaceDE w:val="0"/>
        <w:autoSpaceDN w:val="0"/>
        <w:adjustRightInd w:val="0"/>
        <w:ind w:left="480" w:hanging="480"/>
        <w:jc w:val="both"/>
        <w:rPr>
          <w:noProof/>
        </w:rPr>
      </w:pPr>
      <w:r w:rsidRPr="00E01428">
        <w:rPr>
          <w:noProof/>
        </w:rPr>
        <w:t>“Majalah Farmasetika, ‘Dampak Permohonan Surat Izin Apotek Pakai Syarat NIB Bagi Apoteker’, (online), (https://farmasetika.com/2021/10/03/dampak-permohonan-surat-izin-apotek-pakai-syarat-nib-bagi-apoteker/, diunduh 15 Oktober 2022), 2021.,” n.d.</w:t>
      </w:r>
    </w:p>
    <w:p w:rsidR="00E01428" w:rsidRPr="00E01428" w:rsidRDefault="00E01428" w:rsidP="004A35D9">
      <w:pPr>
        <w:widowControl w:val="0"/>
        <w:autoSpaceDE w:val="0"/>
        <w:autoSpaceDN w:val="0"/>
        <w:adjustRightInd w:val="0"/>
        <w:ind w:left="480" w:hanging="480"/>
        <w:jc w:val="both"/>
        <w:rPr>
          <w:noProof/>
        </w:rPr>
      </w:pPr>
      <w:r w:rsidRPr="00E01428">
        <w:rPr>
          <w:noProof/>
        </w:rPr>
        <w:t xml:space="preserve">Muhammad Sovyan Arifin, Dkk. </w:t>
      </w:r>
      <w:r w:rsidR="004A35D9" w:rsidRPr="00F00B39">
        <w:rPr>
          <w:noProof/>
        </w:rPr>
        <w:t>Analisa Pelaksanaan Sertifikat Laik Fungsi Bangunan Gedung Rusuna</w:t>
      </w:r>
      <w:r w:rsidR="004A35D9">
        <w:rPr>
          <w:noProof/>
        </w:rPr>
        <w:t>wa Politeknik Negeri Pontianak,"</w:t>
      </w:r>
      <w:r w:rsidR="004A35D9" w:rsidRPr="00F00B39">
        <w:rPr>
          <w:noProof/>
        </w:rPr>
        <w:t xml:space="preserve"> </w:t>
      </w:r>
      <w:r w:rsidR="004A35D9" w:rsidRPr="00F00B39">
        <w:rPr>
          <w:i/>
          <w:noProof/>
        </w:rPr>
        <w:t>Retensi_Jurnal Rekayasa Teknik Sipil</w:t>
      </w:r>
      <w:r w:rsidR="004A35D9" w:rsidRPr="00F00B39">
        <w:rPr>
          <w:noProof/>
        </w:rPr>
        <w:t xml:space="preserve"> Vol. 3, No. 1 ISSN : 2775-0655 (1–6), https://ejurnal.polnep.ac.id/index.php/Retensi/article/view/501/331</w:t>
      </w:r>
      <w:r w:rsidRPr="00E01428">
        <w:rPr>
          <w:noProof/>
        </w:rPr>
        <w:t>.</w:t>
      </w:r>
    </w:p>
    <w:p w:rsidR="00E01428" w:rsidRPr="00E01428" w:rsidRDefault="00E01428" w:rsidP="00A9633D">
      <w:pPr>
        <w:widowControl w:val="0"/>
        <w:autoSpaceDE w:val="0"/>
        <w:autoSpaceDN w:val="0"/>
        <w:adjustRightInd w:val="0"/>
        <w:ind w:left="480" w:hanging="480"/>
        <w:jc w:val="both"/>
        <w:rPr>
          <w:noProof/>
        </w:rPr>
      </w:pPr>
      <w:r w:rsidRPr="00E01428">
        <w:rPr>
          <w:noProof/>
        </w:rPr>
        <w:t xml:space="preserve">Mukaddas, Alwiyah, Muhammad Sulaiman Zubair, dan Yusriadi. </w:t>
      </w:r>
      <w:r w:rsidR="00A9633D" w:rsidRPr="00AB1045">
        <w:rPr>
          <w:i/>
          <w:iCs/>
          <w:noProof/>
        </w:rPr>
        <w:t>"</w:t>
      </w:r>
      <w:r w:rsidR="00A9633D" w:rsidRPr="00AB1045">
        <w:rPr>
          <w:noProof/>
        </w:rPr>
        <w:t xml:space="preserve">Apotek Pendidikan Tadulako: Implementasi Pharmaceutical Care Secara Professional Pada Lingkup Farmasi Komunitas" </w:t>
      </w:r>
      <w:r w:rsidR="00A9633D" w:rsidRPr="00AB1045">
        <w:rPr>
          <w:i/>
          <w:noProof/>
        </w:rPr>
        <w:t>Jurnal</w:t>
      </w:r>
      <w:r w:rsidR="00A9633D" w:rsidRPr="00AB1045">
        <w:rPr>
          <w:noProof/>
        </w:rPr>
        <w:t xml:space="preserve"> </w:t>
      </w:r>
      <w:r w:rsidR="00A9633D" w:rsidRPr="00AB1045">
        <w:rPr>
          <w:i/>
          <w:iCs/>
          <w:noProof/>
        </w:rPr>
        <w:t xml:space="preserve">Pengabdian Kepada </w:t>
      </w:r>
      <w:bookmarkStart w:id="0" w:name="_GoBack"/>
      <w:bookmarkEnd w:id="0"/>
      <w:r w:rsidR="00A9633D" w:rsidRPr="00AB1045">
        <w:rPr>
          <w:i/>
          <w:iCs/>
          <w:noProof/>
        </w:rPr>
        <w:t>Masyarakat Universitas Tadaluko Palu</w:t>
      </w:r>
      <w:r w:rsidR="00A9633D" w:rsidRPr="00AB1045">
        <w:rPr>
          <w:noProof/>
        </w:rPr>
        <w:t xml:space="preserve">, Vol. 24, No.4,  p-ISSN: 0852-2715 e-ISSN: 2502-7220 (865-869) Desember 2018, </w:t>
      </w:r>
      <w:r w:rsidR="00A9633D" w:rsidRPr="00AB1045">
        <w:rPr>
          <w:noProof/>
          <w:shd w:val="clear" w:color="auto" w:fill="FFFFFF"/>
        </w:rPr>
        <w:t>DOI:</w:t>
      </w:r>
      <w:hyperlink r:id="rId10" w:tgtFrame="_blank" w:history="1">
        <w:r w:rsidR="00A9633D" w:rsidRPr="00AB1045">
          <w:rPr>
            <w:rStyle w:val="Hyperlink"/>
            <w:noProof/>
            <w:color w:val="auto"/>
            <w:bdr w:val="none" w:sz="0" w:space="0" w:color="auto" w:frame="1"/>
            <w:shd w:val="clear" w:color="auto" w:fill="FFFFFF"/>
          </w:rPr>
          <w:t>10.24114/jpkm.v24i4.11984</w:t>
        </w:r>
      </w:hyperlink>
      <w:r w:rsidR="00A9633D" w:rsidRPr="00AB1045">
        <w:rPr>
          <w:noProof/>
        </w:rPr>
        <w:t>.http://jurnal.unimed.ac.id/2012/index.php/jpkm/article/view/11984</w:t>
      </w:r>
      <w:r w:rsidRPr="00E01428">
        <w:rPr>
          <w:noProof/>
        </w:rPr>
        <w:t>. https://doi.org/10.24114/jpkm.v24i4.11984.</w:t>
      </w:r>
    </w:p>
    <w:p w:rsidR="00A9633D" w:rsidRDefault="00E01428" w:rsidP="00E01428">
      <w:pPr>
        <w:widowControl w:val="0"/>
        <w:autoSpaceDE w:val="0"/>
        <w:autoSpaceDN w:val="0"/>
        <w:adjustRightInd w:val="0"/>
        <w:ind w:left="480" w:hanging="480"/>
        <w:jc w:val="both"/>
        <w:rPr>
          <w:noProof/>
        </w:rPr>
      </w:pPr>
      <w:r w:rsidRPr="00E01428">
        <w:rPr>
          <w:noProof/>
        </w:rPr>
        <w:t>Muryati, Dewi Tuti</w:t>
      </w:r>
      <w:r>
        <w:rPr>
          <w:noProof/>
        </w:rPr>
        <w:t>,</w:t>
      </w:r>
      <w:r w:rsidRPr="00E01428">
        <w:rPr>
          <w:noProof/>
        </w:rPr>
        <w:t xml:space="preserve"> Triasih, </w:t>
      </w:r>
      <w:r>
        <w:rPr>
          <w:noProof/>
        </w:rPr>
        <w:t xml:space="preserve">Dharu dan </w:t>
      </w:r>
      <w:r w:rsidRPr="00E01428">
        <w:rPr>
          <w:noProof/>
        </w:rPr>
        <w:t xml:space="preserve">Tri Mulyani. </w:t>
      </w:r>
      <w:r w:rsidRPr="00A3133D">
        <w:rPr>
          <w:noProof/>
        </w:rPr>
        <w:t xml:space="preserve">“Implikasi Kebijakan Izin Lingkungan Terhadap Lingkungan Hidup Di Indonesia,” </w:t>
      </w:r>
      <w:r w:rsidRPr="00A3133D">
        <w:rPr>
          <w:i/>
          <w:noProof/>
        </w:rPr>
        <w:t>USM Law Review Magister Hukum Universitas Semarang</w:t>
      </w:r>
      <w:r>
        <w:rPr>
          <w:i/>
          <w:noProof/>
        </w:rPr>
        <w:t>,</w:t>
      </w:r>
      <w:r w:rsidRPr="00A3133D">
        <w:rPr>
          <w:noProof/>
        </w:rPr>
        <w:t xml:space="preserve"> No. 5, No. 2 : 693–707, https://doi.org/DOI : 10.26623/julr.v5i2.5773</w:t>
      </w:r>
    </w:p>
    <w:p w:rsidR="00E01428" w:rsidRPr="00E01428" w:rsidRDefault="00A9633D" w:rsidP="00E01428">
      <w:pPr>
        <w:widowControl w:val="0"/>
        <w:autoSpaceDE w:val="0"/>
        <w:autoSpaceDN w:val="0"/>
        <w:adjustRightInd w:val="0"/>
        <w:ind w:left="480" w:hanging="480"/>
        <w:jc w:val="both"/>
        <w:rPr>
          <w:noProof/>
        </w:rPr>
      </w:pPr>
      <w:r w:rsidRPr="00AB1045">
        <w:rPr>
          <w:noProof/>
        </w:rPr>
        <w:t xml:space="preserve">Mourboy, Aritonang dan Lies Putriana, "Strategi Pengembangan Bisnis Pada Apotek (Studi Kasus Apotek </w:t>
      </w:r>
      <w:r w:rsidRPr="00AB1045">
        <w:rPr>
          <w:i/>
          <w:noProof/>
        </w:rPr>
        <w:t>Citra</w:t>
      </w:r>
      <w:r w:rsidRPr="00AB1045">
        <w:rPr>
          <w:noProof/>
        </w:rPr>
        <w:t xml:space="preserve"> 1 Dan Apotek Holong)" </w:t>
      </w:r>
      <w:r w:rsidRPr="00AB1045">
        <w:rPr>
          <w:i/>
          <w:noProof/>
        </w:rPr>
        <w:t>Jurnal</w:t>
      </w:r>
      <w:r w:rsidRPr="00AB1045">
        <w:rPr>
          <w:noProof/>
        </w:rPr>
        <w:t xml:space="preserve"> </w:t>
      </w:r>
      <w:r w:rsidRPr="00AB1045">
        <w:rPr>
          <w:i/>
          <w:iCs/>
          <w:noProof/>
        </w:rPr>
        <w:t>Ilmiah Indonesia</w:t>
      </w:r>
      <w:r w:rsidRPr="00AB1045">
        <w:rPr>
          <w:noProof/>
        </w:rPr>
        <w:t xml:space="preserve">, Volume 7 </w:t>
      </w:r>
      <w:r w:rsidRPr="00A9633D">
        <w:rPr>
          <w:i/>
          <w:noProof/>
        </w:rPr>
        <w:t>Nomor</w:t>
      </w:r>
      <w:r w:rsidRPr="00AB1045">
        <w:rPr>
          <w:noProof/>
        </w:rPr>
        <w:t xml:space="preserve"> </w:t>
      </w:r>
      <w:r>
        <w:rPr>
          <w:noProof/>
        </w:rPr>
        <w:t xml:space="preserve">7, </w:t>
      </w:r>
      <w:r w:rsidRPr="00AB1045">
        <w:rPr>
          <w:noProof/>
        </w:rPr>
        <w:t>(</w:t>
      </w:r>
      <w:r w:rsidRPr="00AB1045">
        <w:rPr>
          <w:noProof/>
          <w:shd w:val="clear" w:color="auto" w:fill="FFFFFF"/>
        </w:rPr>
        <w:t>9471-9491</w:t>
      </w:r>
      <w:r w:rsidRPr="00AB1045">
        <w:rPr>
          <w:noProof/>
        </w:rPr>
        <w:t xml:space="preserve">) Juli 2020 </w:t>
      </w:r>
      <w:r w:rsidRPr="00AB1045">
        <w:rPr>
          <w:rStyle w:val="type"/>
          <w:bCs/>
          <w:noProof/>
          <w:shd w:val="clear" w:color="auto" w:fill="FFFFFF"/>
        </w:rPr>
        <w:t>DOI:</w:t>
      </w:r>
      <w:r w:rsidRPr="00AB1045">
        <w:rPr>
          <w:rStyle w:val="type"/>
          <w:b/>
          <w:bCs/>
          <w:noProof/>
          <w:shd w:val="clear" w:color="auto" w:fill="FFFFFF"/>
        </w:rPr>
        <w:t> </w:t>
      </w:r>
      <w:hyperlink r:id="rId11" w:history="1">
        <w:r w:rsidRPr="00AB1045">
          <w:rPr>
            <w:rStyle w:val="Hyperlink"/>
            <w:noProof/>
            <w:color w:val="auto"/>
          </w:rPr>
          <w:t>http://dx.doi.org/10.36418/syntax-literate.v7i7</w:t>
        </w:r>
      </w:hyperlink>
      <w:r w:rsidRPr="00AB1045">
        <w:rPr>
          <w:rStyle w:val="id"/>
          <w:noProof/>
          <w:shd w:val="clear" w:color="auto" w:fill="FFFFFF"/>
        </w:rPr>
        <w:t>. https://www.jurnal.syntaxliterate.</w:t>
      </w:r>
      <w:r w:rsidR="00144C89">
        <w:rPr>
          <w:rStyle w:val="id"/>
          <w:noProof/>
          <w:shd w:val="clear" w:color="auto" w:fill="FFFFFF"/>
        </w:rPr>
        <w:t>co.id/index.php/syntax-</w:t>
      </w:r>
      <w:r w:rsidRPr="00AB1045">
        <w:rPr>
          <w:rStyle w:val="id"/>
          <w:noProof/>
          <w:shd w:val="clear" w:color="auto" w:fill="FFFFFF"/>
        </w:rPr>
        <w:lastRenderedPageBreak/>
        <w:t>literate/article/view/8645/5004</w:t>
      </w:r>
      <w:r w:rsidR="00E01428" w:rsidRPr="00E01428">
        <w:rPr>
          <w:noProof/>
        </w:rPr>
        <w:t>.</w:t>
      </w:r>
    </w:p>
    <w:p w:rsidR="00E01428" w:rsidRPr="00E01428" w:rsidRDefault="00E01428" w:rsidP="00B76D4C">
      <w:pPr>
        <w:widowControl w:val="0"/>
        <w:autoSpaceDE w:val="0"/>
        <w:autoSpaceDN w:val="0"/>
        <w:adjustRightInd w:val="0"/>
        <w:ind w:left="480" w:hanging="480"/>
        <w:jc w:val="both"/>
        <w:rPr>
          <w:noProof/>
        </w:rPr>
      </w:pPr>
      <w:r w:rsidRPr="00E01428">
        <w:rPr>
          <w:noProof/>
        </w:rPr>
        <w:t>PT Teknologi Medika Pratama. “Pihak Pemerintah Yang Mengeluarkan Izin Apotek.” SwipeRX, 2022.</w:t>
      </w:r>
    </w:p>
    <w:p w:rsidR="00E01428" w:rsidRPr="00E01428" w:rsidRDefault="00E01428" w:rsidP="00B76D4C">
      <w:pPr>
        <w:widowControl w:val="0"/>
        <w:autoSpaceDE w:val="0"/>
        <w:autoSpaceDN w:val="0"/>
        <w:adjustRightInd w:val="0"/>
        <w:ind w:left="480" w:hanging="480"/>
        <w:jc w:val="both"/>
        <w:rPr>
          <w:noProof/>
        </w:rPr>
      </w:pPr>
      <w:r w:rsidRPr="00E01428">
        <w:rPr>
          <w:noProof/>
        </w:rPr>
        <w:t xml:space="preserve">Sekretariat Jenderal MPR RI. </w:t>
      </w:r>
      <w:r w:rsidRPr="00E01428">
        <w:rPr>
          <w:i/>
          <w:iCs/>
          <w:noProof/>
        </w:rPr>
        <w:t>Undang Undang Dasar Negara Republik Indonesia 1945</w:t>
      </w:r>
      <w:r w:rsidRPr="00E01428">
        <w:rPr>
          <w:noProof/>
        </w:rPr>
        <w:t>. Jakarta, 2002.</w:t>
      </w:r>
    </w:p>
    <w:p w:rsidR="00E01428" w:rsidRPr="00E01428" w:rsidRDefault="00E01428" w:rsidP="00B76D4C">
      <w:pPr>
        <w:widowControl w:val="0"/>
        <w:autoSpaceDE w:val="0"/>
        <w:autoSpaceDN w:val="0"/>
        <w:adjustRightInd w:val="0"/>
        <w:ind w:left="480" w:hanging="480"/>
        <w:jc w:val="both"/>
        <w:rPr>
          <w:noProof/>
        </w:rPr>
      </w:pPr>
      <w:r w:rsidRPr="00E01428">
        <w:rPr>
          <w:noProof/>
        </w:rPr>
        <w:t xml:space="preserve">Sekretariat Negara RI. </w:t>
      </w:r>
      <w:r w:rsidRPr="00E01428">
        <w:rPr>
          <w:i/>
          <w:iCs/>
          <w:noProof/>
        </w:rPr>
        <w:t>Peraturan Presiden RI Nomor 89 Tahun 2021 tentang Penyelenggaraan Mal Pelayanan Publik</w:t>
      </w:r>
      <w:r w:rsidRPr="00E01428">
        <w:rPr>
          <w:noProof/>
        </w:rPr>
        <w:t>. Jakarta, 2021.</w:t>
      </w:r>
    </w:p>
    <w:p w:rsidR="005B3DB3" w:rsidRDefault="00E01428" w:rsidP="00B76D4C">
      <w:pPr>
        <w:widowControl w:val="0"/>
        <w:autoSpaceDE w:val="0"/>
        <w:autoSpaceDN w:val="0"/>
        <w:adjustRightInd w:val="0"/>
        <w:ind w:left="480" w:hanging="480"/>
        <w:jc w:val="both"/>
        <w:rPr>
          <w:noProof/>
        </w:rPr>
      </w:pPr>
      <w:r w:rsidRPr="00E01428">
        <w:rPr>
          <w:noProof/>
        </w:rPr>
        <w:t xml:space="preserve">———. </w:t>
      </w:r>
      <w:r w:rsidRPr="00E01428">
        <w:rPr>
          <w:i/>
          <w:iCs/>
          <w:noProof/>
        </w:rPr>
        <w:t>Undang-Undang Republik Indonesia Nomor 23 Tahun 2014 Tentang Pemerintahan Daerah</w:t>
      </w:r>
      <w:r w:rsidRPr="00E01428">
        <w:rPr>
          <w:noProof/>
        </w:rPr>
        <w:t>. Jakarta, 2014</w:t>
      </w:r>
      <w:r w:rsidR="005B3DB3">
        <w:rPr>
          <w:noProof/>
        </w:rPr>
        <w:t>.</w:t>
      </w:r>
    </w:p>
    <w:p w:rsidR="00E01428" w:rsidRPr="00E01428" w:rsidRDefault="005B3DB3" w:rsidP="005B3DB3">
      <w:pPr>
        <w:widowControl w:val="0"/>
        <w:autoSpaceDE w:val="0"/>
        <w:autoSpaceDN w:val="0"/>
        <w:adjustRightInd w:val="0"/>
        <w:ind w:left="480" w:hanging="480"/>
        <w:jc w:val="both"/>
        <w:rPr>
          <w:noProof/>
        </w:rPr>
      </w:pPr>
      <w:r w:rsidRPr="00E01428">
        <w:rPr>
          <w:noProof/>
        </w:rPr>
        <w:t xml:space="preserve">Sekretariat Jenderal Kementerian Kesehatan. </w:t>
      </w:r>
      <w:r w:rsidRPr="00E01428">
        <w:rPr>
          <w:i/>
          <w:iCs/>
          <w:noProof/>
        </w:rPr>
        <w:t>Peraturan Menteri Kesehatan RI Nomor 14 Tahun 2021 tentang Standar Kegiatan Usaha dan Produk Pada Penyelenggaraan Perizinan Berusaha Berbasis Risiko Sektor Kesehatan</w:t>
      </w:r>
      <w:r>
        <w:rPr>
          <w:noProof/>
        </w:rPr>
        <w:t>. Jakarta, 2021.</w:t>
      </w:r>
    </w:p>
    <w:p w:rsidR="00E01428" w:rsidRPr="00E01428" w:rsidRDefault="00E01428" w:rsidP="00B76D4C">
      <w:pPr>
        <w:widowControl w:val="0"/>
        <w:autoSpaceDE w:val="0"/>
        <w:autoSpaceDN w:val="0"/>
        <w:adjustRightInd w:val="0"/>
        <w:ind w:left="480" w:hanging="480"/>
        <w:jc w:val="both"/>
        <w:rPr>
          <w:noProof/>
        </w:rPr>
      </w:pPr>
      <w:r w:rsidRPr="00E01428">
        <w:rPr>
          <w:noProof/>
        </w:rPr>
        <w:t xml:space="preserve">Setiono. </w:t>
      </w:r>
      <w:r w:rsidRPr="00E01428">
        <w:rPr>
          <w:i/>
          <w:iCs/>
          <w:noProof/>
        </w:rPr>
        <w:t>Pemahaman Terhadap Metodologi Penelitian Hukum</w:t>
      </w:r>
      <w:r w:rsidR="00B76D4C">
        <w:rPr>
          <w:noProof/>
        </w:rPr>
        <w:t xml:space="preserve">. Surakarta: </w:t>
      </w:r>
      <w:r w:rsidRPr="00E01428">
        <w:rPr>
          <w:noProof/>
        </w:rPr>
        <w:t>Program Studi Ilmu Hukum Pascasarjana Universitas Sebelas Maret, 2010.</w:t>
      </w:r>
    </w:p>
    <w:p w:rsidR="00E01428" w:rsidRPr="00E01428" w:rsidRDefault="00E01428" w:rsidP="00A9633D">
      <w:pPr>
        <w:widowControl w:val="0"/>
        <w:autoSpaceDE w:val="0"/>
        <w:autoSpaceDN w:val="0"/>
        <w:adjustRightInd w:val="0"/>
        <w:ind w:left="480" w:hanging="480"/>
        <w:jc w:val="both"/>
        <w:rPr>
          <w:noProof/>
        </w:rPr>
      </w:pPr>
      <w:r w:rsidRPr="00E01428">
        <w:rPr>
          <w:noProof/>
        </w:rPr>
        <w:t xml:space="preserve">Sudibyo Supardi, Yuyun Yuniar, Ida Diana Sari. </w:t>
      </w:r>
      <w:r w:rsidR="00A9633D" w:rsidRPr="00AB1045">
        <w:rPr>
          <w:noProof/>
        </w:rPr>
        <w:t xml:space="preserve">“Pelaksanaan Standar Pelayanan Kefarmasian di Apotek di Beberapa Kota Indonesia,” </w:t>
      </w:r>
      <w:r w:rsidR="00A9633D" w:rsidRPr="00AB1045">
        <w:rPr>
          <w:i/>
          <w:noProof/>
        </w:rPr>
        <w:t>Jurnal Penelitian dan Pengembangan Pelayanan Kesehatan</w:t>
      </w:r>
      <w:r w:rsidR="00A9633D" w:rsidRPr="00AB1045">
        <w:rPr>
          <w:noProof/>
        </w:rPr>
        <w:t xml:space="preserve"> Vol. 3, No. 3 (152–59), </w:t>
      </w:r>
      <w:r w:rsidR="00A9633D" w:rsidRPr="00AB1045">
        <w:rPr>
          <w:noProof/>
          <w:spacing w:val="2"/>
        </w:rPr>
        <w:t>https</w:t>
      </w:r>
      <w:r w:rsidR="00A9633D" w:rsidRPr="00AB1045">
        <w:rPr>
          <w:noProof/>
        </w:rPr>
        <w:t>://doi.org/https://doi.org/10.22435/jpppk.v3i3.3177</w:t>
      </w:r>
      <w:r w:rsidRPr="00E01428">
        <w:rPr>
          <w:noProof/>
        </w:rPr>
        <w:t>.</w:t>
      </w:r>
    </w:p>
    <w:p w:rsidR="00E01428" w:rsidRPr="00E01428" w:rsidRDefault="00E01428" w:rsidP="005B3DB3">
      <w:pPr>
        <w:widowControl w:val="0"/>
        <w:autoSpaceDE w:val="0"/>
        <w:autoSpaceDN w:val="0"/>
        <w:adjustRightInd w:val="0"/>
        <w:ind w:left="480" w:hanging="480"/>
        <w:jc w:val="both"/>
        <w:rPr>
          <w:noProof/>
        </w:rPr>
      </w:pPr>
      <w:r w:rsidRPr="00E01428">
        <w:rPr>
          <w:noProof/>
        </w:rPr>
        <w:t xml:space="preserve">Sunggono, Bambang. </w:t>
      </w:r>
      <w:r w:rsidRPr="00E01428">
        <w:rPr>
          <w:i/>
          <w:iCs/>
          <w:noProof/>
        </w:rPr>
        <w:t>Metode Penelitian Hukum</w:t>
      </w:r>
      <w:r w:rsidRPr="00E01428">
        <w:rPr>
          <w:noProof/>
        </w:rPr>
        <w:t>. Jakarta: PT Raja Grafindo Persada, 2022.</w:t>
      </w:r>
    </w:p>
    <w:p w:rsidR="00E01428" w:rsidRPr="00E01428" w:rsidRDefault="00E01428" w:rsidP="00A31AA0">
      <w:pPr>
        <w:widowControl w:val="0"/>
        <w:autoSpaceDE w:val="0"/>
        <w:autoSpaceDN w:val="0"/>
        <w:adjustRightInd w:val="0"/>
        <w:ind w:left="480" w:hanging="480"/>
        <w:jc w:val="both"/>
        <w:rPr>
          <w:noProof/>
        </w:rPr>
      </w:pPr>
      <w:r w:rsidRPr="00E01428">
        <w:rPr>
          <w:noProof/>
        </w:rPr>
        <w:t xml:space="preserve">Yalid dan Birman Simamora. </w:t>
      </w:r>
      <w:r w:rsidR="00A31AA0" w:rsidRPr="005935F0">
        <w:rPr>
          <w:noProof/>
        </w:rPr>
        <w:t xml:space="preserve">“Penerapan Sertifikat Laik Fungsi Bangunan Gedung di Kecamatan Pangkalan Kerinci, Kabupaten Pelalawan (Application of the Certificate of Eligibility for Building Functions in Pangkalan Kerinci District, Pelalawan Regency),” </w:t>
      </w:r>
      <w:r w:rsidR="00A31AA0" w:rsidRPr="005935F0">
        <w:rPr>
          <w:i/>
          <w:noProof/>
        </w:rPr>
        <w:t xml:space="preserve">Jurnal Ilmiah Hukum dan Hak Asasi Manusia (Jihham) </w:t>
      </w:r>
      <w:r w:rsidR="00A31AA0" w:rsidRPr="005935F0">
        <w:rPr>
          <w:noProof/>
        </w:rPr>
        <w:t>Universitas Lancang Kuning, Riau</w:t>
      </w:r>
      <w:r w:rsidR="00A31AA0">
        <w:rPr>
          <w:noProof/>
        </w:rPr>
        <w:t>, Vol. 2, No. 1</w:t>
      </w:r>
      <w:r w:rsidR="00A31AA0" w:rsidRPr="005935F0">
        <w:rPr>
          <w:noProof/>
        </w:rPr>
        <w:t>, https://doi.org/https://doi.org/10.35912/jihham.v2i1.1336</w:t>
      </w:r>
      <w:r w:rsidRPr="00E01428">
        <w:rPr>
          <w:noProof/>
        </w:rPr>
        <w:t>.</w:t>
      </w:r>
    </w:p>
    <w:p w:rsidR="00E01428" w:rsidRPr="00E01428" w:rsidRDefault="00E01428" w:rsidP="00B2525A">
      <w:pPr>
        <w:widowControl w:val="0"/>
        <w:autoSpaceDE w:val="0"/>
        <w:autoSpaceDN w:val="0"/>
        <w:adjustRightInd w:val="0"/>
        <w:ind w:left="480" w:hanging="480"/>
        <w:jc w:val="both"/>
        <w:rPr>
          <w:noProof/>
        </w:rPr>
      </w:pPr>
      <w:r w:rsidRPr="00E01428">
        <w:rPr>
          <w:noProof/>
        </w:rPr>
        <w:t xml:space="preserve">Yokotani. “Perbuatan Melawan Hukum Yang Dilakukan Pemerintah Terkait Penyalahgunaan Izin Pertambangan Oleh Para Penerima Izin Di Provinsi Bangka Belitung.” </w:t>
      </w:r>
      <w:r w:rsidRPr="00E01428">
        <w:rPr>
          <w:i/>
          <w:iCs/>
          <w:noProof/>
        </w:rPr>
        <w:t xml:space="preserve">Jurnal Ius </w:t>
      </w:r>
      <w:r w:rsidRPr="00B2525A">
        <w:rPr>
          <w:noProof/>
        </w:rPr>
        <w:t>Constituendum</w:t>
      </w:r>
      <w:r w:rsidR="00B2525A">
        <w:rPr>
          <w:noProof/>
        </w:rPr>
        <w:t xml:space="preserve"> 4, N</w:t>
      </w:r>
      <w:r w:rsidRPr="00E01428">
        <w:rPr>
          <w:noProof/>
        </w:rPr>
        <w:t>o. 2 (2019): 146. https://doi.org/10.26623/jic.v4i2.1655.</w:t>
      </w:r>
    </w:p>
    <w:p w:rsidR="00E01428" w:rsidRPr="008F5C84" w:rsidRDefault="00E01428" w:rsidP="00E341C3">
      <w:pPr>
        <w:spacing w:line="276" w:lineRule="auto"/>
        <w:jc w:val="both"/>
        <w:rPr>
          <w:b/>
        </w:rPr>
      </w:pPr>
      <w:r>
        <w:rPr>
          <w:b/>
        </w:rPr>
        <w:fldChar w:fldCharType="end"/>
      </w:r>
    </w:p>
    <w:sectPr w:rsidR="00E01428" w:rsidRPr="008F5C84" w:rsidSect="008D544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9D4" w:rsidRDefault="00C479D4" w:rsidP="00E85542">
      <w:r>
        <w:separator/>
      </w:r>
    </w:p>
  </w:endnote>
  <w:endnote w:type="continuationSeparator" w:id="0">
    <w:p w:rsidR="00C479D4" w:rsidRDefault="00C479D4" w:rsidP="00E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9D4" w:rsidRDefault="00C479D4" w:rsidP="00E85542">
      <w:r>
        <w:separator/>
      </w:r>
    </w:p>
  </w:footnote>
  <w:footnote w:type="continuationSeparator" w:id="0">
    <w:p w:rsidR="00C479D4" w:rsidRDefault="00C479D4" w:rsidP="00E85542">
      <w:r>
        <w:continuationSeparator/>
      </w:r>
    </w:p>
  </w:footnote>
  <w:footnote w:id="1">
    <w:p w:rsidR="005358DD" w:rsidRPr="00F00B39" w:rsidRDefault="005358DD" w:rsidP="005C3223">
      <w:pPr>
        <w:pStyle w:val="FootnoteText"/>
        <w:ind w:firstLine="284"/>
        <w:jc w:val="both"/>
        <w:rPr>
          <w:rFonts w:ascii="Times New Roman" w:hAnsi="Times New Roman" w:cs="Times New Roman"/>
        </w:rPr>
      </w:pPr>
      <w:r w:rsidRPr="00F00B39">
        <w:rPr>
          <w:rStyle w:val="FootnoteReference"/>
          <w:rFonts w:ascii="Times New Roman" w:hAnsi="Times New Roman" w:cs="Times New Roman"/>
        </w:rPr>
        <w:footnoteRef/>
      </w:r>
      <w:r w:rsidRPr="00F00B39">
        <w:rPr>
          <w:rFonts w:ascii="Times New Roman" w:hAnsi="Times New Roman" w:cs="Times New Roman"/>
        </w:rPr>
        <w:t xml:space="preserve"> </w:t>
      </w:r>
      <w:r w:rsidRPr="00F00B39">
        <w:rPr>
          <w:rFonts w:ascii="Times New Roman" w:hAnsi="Times New Roman" w:cs="Times New Roman"/>
        </w:rPr>
        <w:fldChar w:fldCharType="begin" w:fldLock="1"/>
      </w:r>
      <w:r w:rsidR="009E64CC">
        <w:rPr>
          <w:rFonts w:ascii="Times New Roman" w:hAnsi="Times New Roman" w:cs="Times New Roman"/>
        </w:rPr>
        <w:instrText>ADDIN CSL_CITATION {"citationItems":[{"id":"ITEM-1","itemData":{"author":[{"dropping-particle":"","family":"Muhammad Sovyan Arifin","given":"Dkk","non-dropping-particle":"","parse-names":false,"suffix":""}],"container-title":"Retensi_Jurnal Rekayasa Teknik Sipil","id":"ITEM-1","issue":"No. 1 ISSN : 2775-0655","issued":{"date-parts":[["0"]]},"page":"1-6","title":"Analisa Pelaksanaan Sertifikat Laik Fungsi Bangunan Gedung Rusunawa Politeknik Negeri Pontianak","type":"article-journal","volume":"Vol. 3"},"uris":["http://www.mendeley.com/documents/?uuid=9e158ee2-d976-4f78-b98b-6458b10c1c31"]}],"mendeley":{"formattedCitation":"Dkk Muhammad Sovyan Arifin, “Analisa Pelaksanaan Sertifikat Laik Fungsi Bangunan Gedung Rusunawa Politeknik Negeri Pontianak,” &lt;i&gt;Retensi_Jurnal Rekayasa Teknik Sipil&lt;/i&gt; Vol. 3, no. No. 1 ISSN : 2775-0655 (n.d.): 1–6, https://ejurnal.polnep.ac.id/index.php/Retensi/article/view/501/331.","manualFormatting":"Dkk Muhammad Sovyan Arifin, \"Analisa Pelaksanaan Sertifikat Laik Fungsi Bangunan Gedung Rusunawa Politeknik Negeri Pontianak,\" Retensi_Jurnal Rekayasa Teknik Sipil Vol. 3, No. 1 ISSN : 2775-0655 (1–6), https://ejurnal.polnep.ac.id/index.php/Retensi/article/view/501/331.","plainTextFormattedCitation":"Dkk Muhammad Sovyan Arifin, “Analisa Pelaksanaan Sertifikat Laik Fungsi Bangunan Gedung Rusunawa Politeknik Negeri Pontianak,” Retensi_Jurnal Rekayasa Teknik Sipil Vol. 3, no. No. 1 ISSN : 2775-0655 (n.d.): 1–6, https://ejurnal.polnep.ac.id/index.php/Retensi/article/view/501/331.","previouslyFormattedCitation":"Dkk Muhammad Sovyan Arifin, “Analisa Pelaksanaan Sertifikat Laik Fungsi Bangunan Gedung Rusunawa Politeknik Negeri Pontianak,” &lt;i&gt;Retensi_Jurnal Rekayasa Teknik Sipil&lt;/i&gt; Vol. 3, no. No. 1 ISSN : 2775-0655 (n.d.): 1–6, https://ejurnal.polnep.ac.id/index.php/Retensi/article/view/501/331."},"properties":{"noteIndex":1},"schema":"https://github.com/citation-style-language/schema/raw/master/csl-citation.json"}</w:instrText>
      </w:r>
      <w:r w:rsidRPr="00F00B39">
        <w:rPr>
          <w:rFonts w:ascii="Times New Roman" w:hAnsi="Times New Roman" w:cs="Times New Roman"/>
        </w:rPr>
        <w:fldChar w:fldCharType="separate"/>
      </w:r>
      <w:r w:rsidR="0008728B">
        <w:rPr>
          <w:rFonts w:ascii="Times New Roman" w:hAnsi="Times New Roman" w:cs="Times New Roman"/>
          <w:noProof/>
        </w:rPr>
        <w:t>Dkk Muhammad Sovyan Arifin, "</w:t>
      </w:r>
      <w:r w:rsidRPr="00F00B39">
        <w:rPr>
          <w:rFonts w:ascii="Times New Roman" w:hAnsi="Times New Roman" w:cs="Times New Roman"/>
          <w:noProof/>
        </w:rPr>
        <w:t>Analisa Pelaksanaan Sertifikat Laik Fungsi Bangunan Gedung Rusuna</w:t>
      </w:r>
      <w:r w:rsidR="0008728B">
        <w:rPr>
          <w:rFonts w:ascii="Times New Roman" w:hAnsi="Times New Roman" w:cs="Times New Roman"/>
          <w:noProof/>
        </w:rPr>
        <w:t>wa Politeknik Negeri Pontianak,"</w:t>
      </w:r>
      <w:r w:rsidRPr="00F00B39">
        <w:rPr>
          <w:rFonts w:ascii="Times New Roman" w:hAnsi="Times New Roman" w:cs="Times New Roman"/>
          <w:noProof/>
        </w:rPr>
        <w:t xml:space="preserve"> </w:t>
      </w:r>
      <w:r w:rsidRPr="00F00B39">
        <w:rPr>
          <w:rFonts w:ascii="Times New Roman" w:hAnsi="Times New Roman" w:cs="Times New Roman"/>
          <w:i/>
          <w:noProof/>
        </w:rPr>
        <w:t>Retensi_Jurnal Rekayasa Teknik Sipil</w:t>
      </w:r>
      <w:r w:rsidR="00085560" w:rsidRPr="00F00B39">
        <w:rPr>
          <w:rFonts w:ascii="Times New Roman" w:hAnsi="Times New Roman" w:cs="Times New Roman"/>
          <w:noProof/>
        </w:rPr>
        <w:t xml:space="preserve"> Vol. 3, </w:t>
      </w:r>
      <w:r w:rsidRPr="00F00B39">
        <w:rPr>
          <w:rFonts w:ascii="Times New Roman" w:hAnsi="Times New Roman" w:cs="Times New Roman"/>
          <w:noProof/>
        </w:rPr>
        <w:t xml:space="preserve">No. 1 ISSN : 2775-0655 </w:t>
      </w:r>
      <w:r w:rsidR="00085560" w:rsidRPr="00F00B39">
        <w:rPr>
          <w:rFonts w:ascii="Times New Roman" w:hAnsi="Times New Roman" w:cs="Times New Roman"/>
          <w:noProof/>
        </w:rPr>
        <w:t>(</w:t>
      </w:r>
      <w:r w:rsidRPr="00F00B39">
        <w:rPr>
          <w:rFonts w:ascii="Times New Roman" w:hAnsi="Times New Roman" w:cs="Times New Roman"/>
          <w:noProof/>
        </w:rPr>
        <w:t>1–6</w:t>
      </w:r>
      <w:r w:rsidR="00085560" w:rsidRPr="00F00B39">
        <w:rPr>
          <w:rFonts w:ascii="Times New Roman" w:hAnsi="Times New Roman" w:cs="Times New Roman"/>
          <w:noProof/>
        </w:rPr>
        <w:t>)</w:t>
      </w:r>
      <w:r w:rsidRPr="00F00B39">
        <w:rPr>
          <w:rFonts w:ascii="Times New Roman" w:hAnsi="Times New Roman" w:cs="Times New Roman"/>
          <w:noProof/>
        </w:rPr>
        <w:t>, https://ejurnal.polnep.ac.id/index.php/Retensi/article/view/501/331.</w:t>
      </w:r>
      <w:r w:rsidRPr="00F00B39">
        <w:rPr>
          <w:rFonts w:ascii="Times New Roman" w:hAnsi="Times New Roman" w:cs="Times New Roman"/>
        </w:rPr>
        <w:fldChar w:fldCharType="end"/>
      </w:r>
    </w:p>
  </w:footnote>
  <w:footnote w:id="2">
    <w:p w:rsidR="00A3133D" w:rsidRPr="00A3133D" w:rsidRDefault="00A3133D" w:rsidP="00A3133D">
      <w:pPr>
        <w:pStyle w:val="FootnoteText"/>
        <w:ind w:firstLine="284"/>
        <w:jc w:val="both"/>
        <w:rPr>
          <w:rFonts w:ascii="Times New Roman" w:hAnsi="Times New Roman" w:cs="Times New Roman"/>
        </w:rPr>
      </w:pPr>
      <w:r w:rsidRPr="00A3133D">
        <w:rPr>
          <w:rStyle w:val="FootnoteReference"/>
          <w:rFonts w:ascii="Times New Roman" w:hAnsi="Times New Roman" w:cs="Times New Roman"/>
        </w:rPr>
        <w:footnoteRef/>
      </w:r>
      <w:r w:rsidRPr="00A3133D">
        <w:rPr>
          <w:rFonts w:ascii="Times New Roman" w:hAnsi="Times New Roman" w:cs="Times New Roman"/>
        </w:rPr>
        <w:t xml:space="preserve"> </w:t>
      </w:r>
      <w:r w:rsidRPr="00A3133D">
        <w:rPr>
          <w:rFonts w:ascii="Times New Roman" w:hAnsi="Times New Roman" w:cs="Times New Roman"/>
        </w:rPr>
        <w:fldChar w:fldCharType="begin" w:fldLock="1"/>
      </w:r>
      <w:r w:rsidR="00F16656">
        <w:rPr>
          <w:rFonts w:ascii="Times New Roman" w:hAnsi="Times New Roman" w:cs="Times New Roman"/>
        </w:rPr>
        <w:instrText>ADDIN CSL_CITATION {"citationItems":[{"id":"ITEM-1","itemData":{"DOI":"DOI : 10.26623/julr.v5i2.5773","author":[{"dropping-particle":"","family":"Dewi Tuti Muryati, Dharu Triasih","given":"Tri Mulyani","non-dropping-particle":"","parse-names":false,"suffix":""}],"container-title":"USM Law Review Magister Hukum Universitas Semarang","id":"ITEM-1","issue":"2","issued":{"date-parts":[["0"]]},"page":"693-707","title":"Implikasi Kebijakan Izin Lingkungan Terhadap Lingkungan Hidup Di Indonesia","type":"article-journal","volume":"5"},"uris":["http://www.mendeley.com/documents/?uuid=403736ef-0490-4635-83bb-33878f019a9e"]}],"mendeley":{"formattedCitation":"Tri Mulyani Dewi Tuti Muryati, Dharu Triasih, “Implikasi Kebijakan Izin Lingkungan Terhadap Lingkungan Hidup Di Indonesia,” &lt;i&gt;USM Law Review Magister Hukum Universitas Semarang&lt;/i&gt; 5, no. 2 (n.d.): 693–707, https://doi.org/DOI : 10.26623/julr.v5i2.5773.","manualFormatting":"Tri Mulyani, Dewi Tuti Muryati, Dharu Triasih, “Implikasi Kebijakan Izin Lingkungan Terhadap Lingkungan Hidup Di Indonesia,” USM Law Review Magister Hukum Universitas Semarang, No. 5, No. 2 : 693–707, https://doi.org/DOI : 10.26623/julr.v5i2.5773.","plainTextFormattedCitation":"Tri Mulyani Dewi Tuti Muryati, Dharu Triasih, “Implikasi Kebijakan Izin Lingkungan Terhadap Lingkungan Hidup Di Indonesia,” USM Law Review Magister Hukum Universitas Semarang 5, no. 2 (n.d.): 693–707, https://doi.org/DOI : 10.26623/julr.v5i2.5773.","previouslyFormattedCitation":"Tri Mulyani Dewi Tuti Muryati, Dharu Triasih, “Implikasi Kebijakan Izin Lingkungan Terhadap Lingkungan Hidup Di Indonesia,” &lt;i&gt;USM Law Review Magister Hukum Universitas Semarang&lt;/i&gt; 5, no. 2 (n.d.): 693–707, https://doi.org/DOI : 10.26623/julr.v5i2.5773."},"properties":{"noteIndex":2},"schema":"https://github.com/citation-style-language/schema/raw/master/csl-citation.json"}</w:instrText>
      </w:r>
      <w:r w:rsidRPr="00A3133D">
        <w:rPr>
          <w:rFonts w:ascii="Times New Roman" w:hAnsi="Times New Roman" w:cs="Times New Roman"/>
        </w:rPr>
        <w:fldChar w:fldCharType="separate"/>
      </w:r>
      <w:r w:rsidRPr="00A3133D">
        <w:rPr>
          <w:rFonts w:ascii="Times New Roman" w:hAnsi="Times New Roman" w:cs="Times New Roman"/>
          <w:noProof/>
        </w:rPr>
        <w:t>Tri Mulyani</w:t>
      </w:r>
      <w:r>
        <w:rPr>
          <w:rFonts w:ascii="Times New Roman" w:hAnsi="Times New Roman" w:cs="Times New Roman"/>
          <w:noProof/>
        </w:rPr>
        <w:t>,</w:t>
      </w:r>
      <w:r w:rsidRPr="00A3133D">
        <w:rPr>
          <w:rFonts w:ascii="Times New Roman" w:hAnsi="Times New Roman" w:cs="Times New Roman"/>
          <w:noProof/>
        </w:rPr>
        <w:t xml:space="preserve"> Dewi Tuti Muryati, Dharu Triasih, “Implikasi Kebijakan Izin Lingkungan Terhadap Lingkungan Hidup Di Indonesia,” </w:t>
      </w:r>
      <w:r w:rsidRPr="00A3133D">
        <w:rPr>
          <w:rFonts w:ascii="Times New Roman" w:hAnsi="Times New Roman" w:cs="Times New Roman"/>
          <w:i/>
          <w:noProof/>
        </w:rPr>
        <w:t>USM Law Review Magister Hukum Universitas Semarang</w:t>
      </w:r>
      <w:r>
        <w:rPr>
          <w:rFonts w:ascii="Times New Roman" w:hAnsi="Times New Roman" w:cs="Times New Roman"/>
          <w:i/>
          <w:noProof/>
        </w:rPr>
        <w:t>,</w:t>
      </w:r>
      <w:r w:rsidRPr="00A3133D">
        <w:rPr>
          <w:rFonts w:ascii="Times New Roman" w:hAnsi="Times New Roman" w:cs="Times New Roman"/>
          <w:noProof/>
        </w:rPr>
        <w:t xml:space="preserve"> No. 5, No. 2 : 693–707, https://doi.org/DOI : 10.26623/julr.v5i2.5773.</w:t>
      </w:r>
      <w:r w:rsidRPr="00A3133D">
        <w:rPr>
          <w:rFonts w:ascii="Times New Roman" w:hAnsi="Times New Roman" w:cs="Times New Roman"/>
        </w:rPr>
        <w:fldChar w:fldCharType="end"/>
      </w:r>
    </w:p>
  </w:footnote>
  <w:footnote w:id="3">
    <w:p w:rsidR="00A94CAB" w:rsidRPr="00A94CAB" w:rsidRDefault="00A94CAB" w:rsidP="005C3223">
      <w:pPr>
        <w:pStyle w:val="FootnoteText"/>
        <w:ind w:firstLine="284"/>
        <w:jc w:val="both"/>
        <w:rPr>
          <w:rFonts w:ascii="Times New Roman" w:hAnsi="Times New Roman" w:cs="Times New Roman"/>
        </w:rPr>
      </w:pPr>
      <w:r>
        <w:rPr>
          <w:rStyle w:val="FootnoteReference"/>
        </w:rPr>
        <w:footnoteRef/>
      </w:r>
      <w:r>
        <w:t xml:space="preserve"> </w:t>
      </w:r>
      <w:r w:rsidRPr="00A94CAB">
        <w:rPr>
          <w:rFonts w:ascii="Times New Roman" w:hAnsi="Times New Roman" w:cs="Times New Roman"/>
        </w:rPr>
        <w:fldChar w:fldCharType="begin" w:fldLock="1"/>
      </w:r>
      <w:r w:rsidR="00A3133D">
        <w:rPr>
          <w:rFonts w:ascii="Times New Roman" w:hAnsi="Times New Roman" w:cs="Times New Roman"/>
        </w:rPr>
        <w:instrText>ADDIN CSL_CITATION {"citationItems":[{"id":"ITEM-1","itemData":{"id":"ITEM-1","issued":{"date-parts":[["0"]]},"title":"Kristianto. (2022, November 11). Dilema Sertifikat Laik Fungsi Bagi Masyarakat dan Pelaku Usaha. (Ahmad Faiz Akbar &amp; Alief Azza Baharuddin, Pewawancara)","type":"article-journal"},"uris":["http://www.mendeley.com/documents/?uuid=079f00d9-4c73-493e-a240-f012b5e541db"]}],"mendeley":{"formattedCitation":"“Kristianto. (2022, November 11). Dilema Sertifikat Laik Fungsi Bagi Masyarakat dan Pelaku Usaha. (Ahmad Faiz Akbar &amp; Alief Azza Baharuddin, Pewawancara),” n.d.","manualFormatting":"Kristianto. \"Dilema Sertifikat Laik Fungsi Bagi Masyarakat dan Pelaku Usaha\". (Ahmad Faiz Akbar &amp; Alief Azza Baharuddin, Pewawancara), (11 November 2022).","plainTextFormattedCitation":"“Kristianto. (2022, November 11). Dilema Sertifikat Laik Fungsi Bagi Masyarakat dan Pelaku Usaha. (Ahmad Faiz Akbar &amp; Alief Azza Baharuddin, Pewawancara),” n.d.","previouslyFormattedCitation":"“Kristianto. (2022, November 11). Dilema Sertifikat Laik Fungsi Bagi Masyarakat dan Pelaku Usaha. (Ahmad Faiz Akbar &amp; Alief Azza Baharuddin, Pewawancara),” n.d."},"properties":{"noteIndex":3},"schema":"https://github.com/citation-style-language/schema/raw/master/csl-citation.json"}</w:instrText>
      </w:r>
      <w:r w:rsidRPr="00A94CAB">
        <w:rPr>
          <w:rFonts w:ascii="Times New Roman" w:hAnsi="Times New Roman" w:cs="Times New Roman"/>
        </w:rPr>
        <w:fldChar w:fldCharType="separate"/>
      </w:r>
      <w:r w:rsidR="0008728B">
        <w:rPr>
          <w:rFonts w:ascii="Times New Roman" w:hAnsi="Times New Roman" w:cs="Times New Roman"/>
          <w:noProof/>
        </w:rPr>
        <w:t>Kristianto. "</w:t>
      </w:r>
      <w:r w:rsidRPr="00A94CAB">
        <w:rPr>
          <w:rFonts w:ascii="Times New Roman" w:hAnsi="Times New Roman" w:cs="Times New Roman"/>
          <w:noProof/>
        </w:rPr>
        <w:t>Dilema Sertifikat Laik Fungsi Bagi Masyarakat dan Pelaku Usaha". (Ahmad Faiz Akbar &amp; Alief Azza Baharuddin, Pewawancara), (</w:t>
      </w:r>
      <w:r>
        <w:rPr>
          <w:rFonts w:ascii="Times New Roman" w:hAnsi="Times New Roman" w:cs="Times New Roman"/>
          <w:noProof/>
        </w:rPr>
        <w:t xml:space="preserve">11 </w:t>
      </w:r>
      <w:r w:rsidRPr="00A94CAB">
        <w:rPr>
          <w:rFonts w:ascii="Times New Roman" w:hAnsi="Times New Roman" w:cs="Times New Roman"/>
          <w:noProof/>
        </w:rPr>
        <w:t xml:space="preserve">November </w:t>
      </w:r>
      <w:r>
        <w:rPr>
          <w:rFonts w:ascii="Times New Roman" w:hAnsi="Times New Roman" w:cs="Times New Roman"/>
          <w:noProof/>
        </w:rPr>
        <w:t>2022</w:t>
      </w:r>
      <w:r w:rsidRPr="00A94CAB">
        <w:rPr>
          <w:rFonts w:ascii="Times New Roman" w:hAnsi="Times New Roman" w:cs="Times New Roman"/>
          <w:noProof/>
        </w:rPr>
        <w:t>).</w:t>
      </w:r>
      <w:r w:rsidRPr="00A94CAB">
        <w:rPr>
          <w:rFonts w:ascii="Times New Roman" w:hAnsi="Times New Roman" w:cs="Times New Roman"/>
        </w:rPr>
        <w:fldChar w:fldCharType="end"/>
      </w:r>
    </w:p>
  </w:footnote>
  <w:footnote w:id="4">
    <w:p w:rsidR="00450DA7" w:rsidRDefault="00450DA7" w:rsidP="00B93EA8">
      <w:pPr>
        <w:pStyle w:val="FootnoteText"/>
        <w:ind w:firstLine="284"/>
        <w:jc w:val="both"/>
      </w:pPr>
      <w:r>
        <w:rPr>
          <w:rStyle w:val="FootnoteReference"/>
        </w:rPr>
        <w:footnoteRef/>
      </w:r>
      <w:r>
        <w:t xml:space="preserve"> </w:t>
      </w:r>
      <w:r w:rsidRPr="00450DA7">
        <w:rPr>
          <w:rFonts w:ascii="Times New Roman" w:hAnsi="Times New Roman" w:cs="Times New Roman"/>
        </w:rPr>
        <w:fldChar w:fldCharType="begin" w:fldLock="1"/>
      </w:r>
      <w:r w:rsidR="00A3133D">
        <w:rPr>
          <w:rFonts w:ascii="Times New Roman" w:hAnsi="Times New Roman" w:cs="Times New Roman"/>
        </w:rPr>
        <w:instrText>ADDIN CSL_CITATION {"citationItems":[{"id":"ITEM-1","itemData":{"author":[{"dropping-particle":"","family":"Harisun","given":"Endah","non-dropping-particle":"","parse-names":false,"suffix":""}],"container-title":"Jurnal Ilmiah MEDIA ENGINEERING Universitas Samratulangi Manado","id":"ITEM-1","issue":"No. 2 ISSN 2087-9334","issued":{"date-parts":[["0"]]},"page":"14-22","title":"Kajian Sistem Sertifikasi Laik Fungsi Bangunan Gedung Di Kota Ternate Provinsi Maluku Utara","type":"article-journal","volume":"Vol. 3"},"uris":["http://www.mendeley.com/documents/?uuid=603c0a28-97db-4cba-88a2-7e6d7bde4814"]}],"mendeley":{"formattedCitation":"Endah Harisun, “Kajian Sistem Sertifikasi Laik Fungsi Bangunan Gedung Di Kota Ternate Provinsi Maluku Utara,” &lt;i&gt;Jurnal Ilmiah MEDIA ENGINEERING Universitas Samratulangi Manado&lt;/i&gt; Vol. 3, no. No. 2 ISSN 2087-9334 (n.d.): 14–22, https://ejournal.unsrat.ac.id/index.php/jime/issue/view/638.","manualFormatting":"Endah Harisun, “Kajian Sistem Sertifikasi Laik Fungsi Bangunan Gedung Di Kota Ternate Provinsi Maluku Utara,” Jurnal Ilmiah MEDIA ENGINEERING Universitas Samratulangi Manado Vol. 3, No. 2 ISSN 2087-9334 (14–22), https://ejournal.unsrat.ac.id/index.php/jime/issue/view/638.","plainTextFormattedCitation":"Endah Harisun, “Kajian Sistem Sertifikasi Laik Fungsi Bangunan Gedung Di Kota Ternate Provinsi Maluku Utara,” Jurnal Ilmiah MEDIA ENGINEERING Universitas Samratulangi Manado Vol. 3, no. No. 2 ISSN 2087-9334 (n.d.): 14–22, https://ejournal.unsrat.ac.id/index.php/jime/issue/view/638.","previouslyFormattedCitation":"Endah Harisun, “Kajian Sistem Sertifikasi Laik Fungsi Bangunan Gedung Di Kota Ternate Provinsi Maluku Utara,” &lt;i&gt;Jurnal Ilmiah MEDIA ENGINEERING Universitas Samratulangi Manado&lt;/i&gt; Vol. 3, no. No. 2 ISSN 2087-9334 (n.d.): 14–22, https://ejournal.unsrat.ac.id/index.php/jime/issue/view/638."},"properties":{"noteIndex":4},"schema":"https://github.com/citation-style-language/schema/raw/master/csl-citation.json"}</w:instrText>
      </w:r>
      <w:r w:rsidRPr="00450DA7">
        <w:rPr>
          <w:rFonts w:ascii="Times New Roman" w:hAnsi="Times New Roman" w:cs="Times New Roman"/>
        </w:rPr>
        <w:fldChar w:fldCharType="separate"/>
      </w:r>
      <w:r w:rsidRPr="00450DA7">
        <w:rPr>
          <w:rFonts w:ascii="Times New Roman" w:hAnsi="Times New Roman" w:cs="Times New Roman"/>
          <w:noProof/>
        </w:rPr>
        <w:t xml:space="preserve">Endah Harisun, “Kajian Sistem Sertifikasi Laik Fungsi Bangunan Gedung Di Kota Ternate Provinsi Maluku Utara,” </w:t>
      </w:r>
      <w:r w:rsidRPr="00450DA7">
        <w:rPr>
          <w:rFonts w:ascii="Times New Roman" w:hAnsi="Times New Roman" w:cs="Times New Roman"/>
          <w:i/>
          <w:noProof/>
        </w:rPr>
        <w:t>Jurnal Ilmiah MEDIA ENGINEERING Universitas Samratulangi Manado</w:t>
      </w:r>
      <w:r w:rsidRPr="00450DA7">
        <w:rPr>
          <w:rFonts w:ascii="Times New Roman" w:hAnsi="Times New Roman" w:cs="Times New Roman"/>
          <w:noProof/>
        </w:rPr>
        <w:t xml:space="preserve"> Vol. 3, No. 2 ISSN 2087-9334 (14–22)</w:t>
      </w:r>
      <w:r>
        <w:rPr>
          <w:rFonts w:ascii="Times New Roman" w:hAnsi="Times New Roman" w:cs="Times New Roman"/>
          <w:noProof/>
        </w:rPr>
        <w:t xml:space="preserve">, </w:t>
      </w:r>
      <w:r w:rsidRPr="00450DA7">
        <w:rPr>
          <w:rFonts w:ascii="Times New Roman" w:hAnsi="Times New Roman" w:cs="Times New Roman"/>
          <w:noProof/>
        </w:rPr>
        <w:t>https://ejournal.unsrat.ac.id/index.php/jime/issue/view/638.</w:t>
      </w:r>
      <w:r w:rsidRPr="00450DA7">
        <w:rPr>
          <w:rFonts w:ascii="Times New Roman" w:hAnsi="Times New Roman" w:cs="Times New Roman"/>
        </w:rPr>
        <w:fldChar w:fldCharType="end"/>
      </w:r>
    </w:p>
  </w:footnote>
  <w:footnote w:id="5">
    <w:p w:rsidR="00EC3FFA" w:rsidRPr="00EC3FFA" w:rsidRDefault="00EC3FFA" w:rsidP="00B93EA8">
      <w:pPr>
        <w:pStyle w:val="FootnoteText"/>
        <w:ind w:firstLine="284"/>
        <w:jc w:val="both"/>
        <w:rPr>
          <w:rFonts w:ascii="Times New Roman" w:hAnsi="Times New Roman" w:cs="Times New Roman"/>
        </w:rPr>
      </w:pPr>
      <w:r w:rsidRPr="00EC3FFA">
        <w:rPr>
          <w:rStyle w:val="FootnoteReference"/>
          <w:rFonts w:ascii="Times New Roman" w:hAnsi="Times New Roman" w:cs="Times New Roman"/>
        </w:rPr>
        <w:footnoteRef/>
      </w:r>
      <w:r w:rsidRPr="00EC3FFA">
        <w:rPr>
          <w:rFonts w:ascii="Times New Roman" w:hAnsi="Times New Roman" w:cs="Times New Roman"/>
        </w:rPr>
        <w:t xml:space="preserve"> </w:t>
      </w:r>
      <w:r w:rsidRPr="00EC3FFA">
        <w:rPr>
          <w:rFonts w:ascii="Times New Roman" w:hAnsi="Times New Roman" w:cs="Times New Roman"/>
        </w:rPr>
        <w:fldChar w:fldCharType="begin" w:fldLock="1"/>
      </w:r>
      <w:r w:rsidR="00A3133D">
        <w:rPr>
          <w:rFonts w:ascii="Times New Roman" w:hAnsi="Times New Roman" w:cs="Times New Roman"/>
        </w:rPr>
        <w:instrText>ADDIN CSL_CITATION {"citationItems":[{"id":"ITEM-1","itemData":{"DOI":"10.14710/alj.v3i3.504 - 517","author":[{"dropping-particle":"","family":"Ghoni","given":"Kanyaka Prajnaparamitha dan Mahendra Ridwanul","non-dropping-particle":"","parse-names":false,"suffix":""}],"container-title":"Administrative Law &amp; Governance Journal UNDIP","id":"ITEM-1","issue":"3","issued":{"date-parts":[["0"]]},"page":"504-517","title":"Penggunaan Sertifikat Laik Fungsi Sebagai Sarana Perlindungan Kerja","type":"article-journal","volume":"Vol. 3"},"uris":["http://www.mendeley.com/documents/?uuid=6a241094-d56b-4fe5-aa4a-0d2ee1c26cc9"]}],"mendeley":{"formattedCitation":"Kanyaka Prajnaparamitha dan Mahendra Ridwanul Ghoni, “Penggunaan Sertifikat Laik Fungsi Sebagai Sarana Perlindungan Kerja,” &lt;i&gt;Administrative Law &amp; Governance Journal UNDIP&lt;/i&gt; Vol. 3, no. 3 (n.d.): 504–17, https://doi.org/10.14710/alj.v3i3.504 - 517.","manualFormatting":"Kanyaka Prajnaparamitha dan Mahendra Ridwanul Ghoni, “Penggunaan Sertifikat Laik Fungsi Sebagai Sarana Perlindungan Kerja,” Administrative Law &amp; Governance Journal UNDIP, Vol. 3, No. 3 : 504–17, https://doi.org/10.14710/alj.v3i3.504 - 517.","plainTextFormattedCitation":"Kanyaka Prajnaparamitha dan Mahendra Ridwanul Ghoni, “Penggunaan Sertifikat Laik Fungsi Sebagai Sarana Perlindungan Kerja,” Administrative Law &amp; Governance Journal UNDIP Vol. 3, no. 3 (n.d.): 504–17, https://doi.org/10.14710/alj.v3i3.504 - 517.","previouslyFormattedCitation":"Kanyaka Prajnaparamitha dan Mahendra Ridwanul Ghoni, “Penggunaan Sertifikat Laik Fungsi Sebagai Sarana Perlindungan Kerja,” &lt;i&gt;Administrative Law &amp; Governance Journal UNDIP&lt;/i&gt; Vol. 3, no. 3 (n.d.): 504–17, https://doi.org/10.14710/alj.v3i3.504 - 517."},"properties":{"noteIndex":5},"schema":"https://github.com/citation-style-language/schema/raw/master/csl-citation.json"}</w:instrText>
      </w:r>
      <w:r w:rsidRPr="00EC3FFA">
        <w:rPr>
          <w:rFonts w:ascii="Times New Roman" w:hAnsi="Times New Roman" w:cs="Times New Roman"/>
        </w:rPr>
        <w:fldChar w:fldCharType="separate"/>
      </w:r>
      <w:r w:rsidRPr="00EC3FFA">
        <w:rPr>
          <w:rFonts w:ascii="Times New Roman" w:hAnsi="Times New Roman" w:cs="Times New Roman"/>
          <w:noProof/>
        </w:rPr>
        <w:t xml:space="preserve">Kanyaka Prajnaparamitha dan Mahendra Ridwanul Ghoni, “Penggunaan Sertifikat Laik Fungsi Sebagai Sarana Perlindungan Kerja,” </w:t>
      </w:r>
      <w:r w:rsidRPr="00EC3FFA">
        <w:rPr>
          <w:rFonts w:ascii="Times New Roman" w:hAnsi="Times New Roman" w:cs="Times New Roman"/>
          <w:i/>
          <w:noProof/>
        </w:rPr>
        <w:t>Administrative Law &amp; Governance Journal UNDIP</w:t>
      </w:r>
      <w:r>
        <w:rPr>
          <w:rFonts w:ascii="Times New Roman" w:hAnsi="Times New Roman" w:cs="Times New Roman"/>
          <w:i/>
          <w:noProof/>
        </w:rPr>
        <w:t>,</w:t>
      </w:r>
      <w:r w:rsidRPr="00EC3FFA">
        <w:rPr>
          <w:rFonts w:ascii="Times New Roman" w:hAnsi="Times New Roman" w:cs="Times New Roman"/>
          <w:noProof/>
        </w:rPr>
        <w:t xml:space="preserve"> Vol. 3, No. 3 : 504–17, https://doi.org/10.14710/alj.v3i3.504 - 517.</w:t>
      </w:r>
      <w:r w:rsidRPr="00EC3FFA">
        <w:rPr>
          <w:rFonts w:ascii="Times New Roman" w:hAnsi="Times New Roman" w:cs="Times New Roman"/>
        </w:rPr>
        <w:fldChar w:fldCharType="end"/>
      </w:r>
    </w:p>
  </w:footnote>
  <w:footnote w:id="6">
    <w:p w:rsidR="00D3456D" w:rsidRPr="005935F0" w:rsidRDefault="00D3456D" w:rsidP="00B93EA8">
      <w:pPr>
        <w:pStyle w:val="FootnoteText"/>
        <w:ind w:firstLine="284"/>
        <w:jc w:val="both"/>
        <w:rPr>
          <w:rFonts w:ascii="Times New Roman" w:hAnsi="Times New Roman" w:cs="Times New Roman"/>
        </w:rPr>
      </w:pPr>
      <w:r>
        <w:rPr>
          <w:rStyle w:val="FootnoteReference"/>
        </w:rPr>
        <w:footnoteRef/>
      </w:r>
      <w:r>
        <w:t xml:space="preserve"> </w:t>
      </w:r>
      <w:r w:rsidRPr="005935F0">
        <w:rPr>
          <w:rFonts w:ascii="Times New Roman" w:hAnsi="Times New Roman" w:cs="Times New Roman"/>
        </w:rPr>
        <w:fldChar w:fldCharType="begin" w:fldLock="1"/>
      </w:r>
      <w:r w:rsidR="00A3133D">
        <w:rPr>
          <w:rFonts w:ascii="Times New Roman" w:hAnsi="Times New Roman" w:cs="Times New Roman"/>
        </w:rPr>
        <w:instrText>ADDIN CSL_CITATION {"citationItems":[{"id":"ITEM-1","itemData":{"DOI":"https://doi.org/10.35912/jihham.v2i1.1336","author":[{"dropping-particle":"","family":"Yalid dan Birman Simamora","given":"","non-dropping-particle":"","parse-names":false,"suffix":""}],"container-title":"Jurnal Ilmiah Hukum dan Hak Asasi Manusia (Jihham) Universitas Lancang Kuning, Riau","id":"ITEM-1","issue":"1","issued":{"date-parts":[["0"]]},"title":"Penerapan Sertifikat Laik Fungsi Bangunan Gedung di Kecamatan Pangkalan Kerinci, Kabupaten Pelalawan (Application of the Certificate of Eligibility for Building Functions in Pangkalan Kerinci District, Pelalawan Regency)","type":"article-journal","volume":"2"},"uris":["http://www.mendeley.com/documents/?uuid=89a08de4-7940-43f7-9afb-e9126c6268dd"]}],"mendeley":{"formattedCitation":"Yalid dan Birman Simamora, “Penerapan Sertifikat Laik Fungsi Bangunan Gedung di Kecamatan Pangkalan Kerinci, Kabupaten Pelalawan (Application of the Certificate of Eligibility for Building Functions in Pangkalan Kerinci District, Pelalawan Regency),” &lt;i&gt;Jurnal Ilmiah Hukum dan Hak Asasi Manusia (Jihham) Universitas Lancang Kuning, Riau&lt;/i&gt; 2, no. 1 (n.d.), https://doi.org/https://doi.org/10.35912/jihham.v2i1.1336.","manualFormatting":"Yalid Yalid dan Birman Simamora, “Penerapan Sertifikat Laik Fungsi Bangunan Gedung di Kecamatan Pangkalan Kerinci, Kabupaten Pelalawan (Application of the Certificate of Eligibility for Building Functions in Pangkalan Kerinci District, Pelalawan Regency),” Jurnal Ilmiah Hukum dan Hak Asasi Manusia (Jihham) Universitas Lancang Kuning, Riau, Vol. 2, No. 1, https://doi.org/https://doi.org/10.35912/jihham.v2i1.1336.","plainTextFormattedCitation":"Yalid dan Birman Simamora, “Penerapan Sertifikat Laik Fungsi Bangunan Gedung di Kecamatan Pangkalan Kerinci, Kabupaten Pelalawan (Application of the Certificate of Eligibility for Building Functions in Pangkalan Kerinci District, Pelalawan Regency),” Jurnal Ilmiah Hukum dan Hak Asasi Manusia (Jihham) Universitas Lancang Kuning, Riau 2, no. 1 (n.d.), https://doi.org/https://doi.org/10.35912/jihham.v2i1.1336.","previouslyFormattedCitation":"Yalid dan Birman Simamora, “Penerapan Sertifikat Laik Fungsi Bangunan Gedung di Kecamatan Pangkalan Kerinci, Kabupaten Pelalawan (Application of the Certificate of Eligibility for Building Functions in Pangkalan Kerinci District, Pelalawan Regency),” &lt;i&gt;Jurnal Ilmiah Hukum dan Hak Asasi Manusia (Jihham) Universitas Lancang Kuning, Riau&lt;/i&gt; 2, no. 1 (n.d.), https://doi.org/https://doi.org/10.35912/jihham.v2i1.1336."},"properties":{"noteIndex":6},"schema":"https://github.com/citation-style-language/schema/raw/master/csl-citation.json"}</w:instrText>
      </w:r>
      <w:r w:rsidRPr="005935F0">
        <w:rPr>
          <w:rFonts w:ascii="Times New Roman" w:hAnsi="Times New Roman" w:cs="Times New Roman"/>
        </w:rPr>
        <w:fldChar w:fldCharType="separate"/>
      </w:r>
      <w:r w:rsidRPr="005935F0">
        <w:rPr>
          <w:rFonts w:ascii="Times New Roman" w:hAnsi="Times New Roman" w:cs="Times New Roman"/>
          <w:noProof/>
        </w:rPr>
        <w:t xml:space="preserve">Yalid Yalid dan Birman Simamora, “Penerapan Sertifikat Laik Fungsi Bangunan Gedung di Kecamatan Pangkalan Kerinci, Kabupaten Pelalawan (Application of the Certificate of Eligibility for Building Functions in Pangkalan Kerinci District, Pelalawan Regency),” </w:t>
      </w:r>
      <w:r w:rsidRPr="005935F0">
        <w:rPr>
          <w:rFonts w:ascii="Times New Roman" w:hAnsi="Times New Roman" w:cs="Times New Roman"/>
          <w:i/>
          <w:noProof/>
        </w:rPr>
        <w:t xml:space="preserve">Jurnal Ilmiah Hukum dan Hak Asasi Manusia (Jihham) </w:t>
      </w:r>
      <w:r w:rsidRPr="005935F0">
        <w:rPr>
          <w:rFonts w:ascii="Times New Roman" w:hAnsi="Times New Roman" w:cs="Times New Roman"/>
          <w:noProof/>
        </w:rPr>
        <w:t>Universitas Lancang Kuning, Riau</w:t>
      </w:r>
      <w:r w:rsidR="005935F0">
        <w:rPr>
          <w:rFonts w:ascii="Times New Roman" w:hAnsi="Times New Roman" w:cs="Times New Roman"/>
          <w:noProof/>
        </w:rPr>
        <w:t>, Vol. 2, No. 1</w:t>
      </w:r>
      <w:r w:rsidRPr="005935F0">
        <w:rPr>
          <w:rFonts w:ascii="Times New Roman" w:hAnsi="Times New Roman" w:cs="Times New Roman"/>
          <w:noProof/>
        </w:rPr>
        <w:t>, https://doi.org/https://doi.org/10.35912/jihham.v2i1.1336.</w:t>
      </w:r>
      <w:r w:rsidRPr="005935F0">
        <w:rPr>
          <w:rFonts w:ascii="Times New Roman" w:hAnsi="Times New Roman" w:cs="Times New Roman"/>
        </w:rPr>
        <w:fldChar w:fldCharType="end"/>
      </w:r>
    </w:p>
  </w:footnote>
  <w:footnote w:id="7">
    <w:p w:rsidR="009A0E7C" w:rsidRDefault="009A0E7C" w:rsidP="00B93EA8">
      <w:pPr>
        <w:pStyle w:val="FootnoteText"/>
        <w:ind w:firstLine="284"/>
        <w:jc w:val="both"/>
      </w:pPr>
      <w:r w:rsidRPr="00A874DA">
        <w:rPr>
          <w:rStyle w:val="FootnoteReference"/>
          <w:rFonts w:ascii="Times New Roman" w:hAnsi="Times New Roman"/>
        </w:rPr>
        <w:footnoteRef/>
      </w:r>
      <w:r w:rsidRPr="00A874DA">
        <w:rPr>
          <w:rFonts w:ascii="Times New Roman" w:hAnsi="Times New Roman"/>
        </w:rPr>
        <w:t xml:space="preserve"> </w:t>
      </w:r>
      <w:r>
        <w:rPr>
          <w:rFonts w:ascii="Times New Roman" w:hAnsi="Times New Roman"/>
        </w:rPr>
        <w:fldChar w:fldCharType="begin" w:fldLock="1"/>
      </w:r>
      <w:r w:rsidR="00A3133D">
        <w:rPr>
          <w:rFonts w:ascii="Times New Roman" w:hAnsi="Times New Roman"/>
        </w:rPr>
        <w:instrText>ADDIN CSL_CITATION {"citationItems":[{"id":"ITEM-1","itemData":{"author":[{"dropping-particle":"","family":"Setiono","given":"","non-dropping-particle":"","parse-names":false,"suffix":""}],"id":"ITEM-1","issued":{"date-parts":[["2010"]]},"publisher":"Program Studi Ilmu Hukum Pascasarjana Universitas Sebelas Maret","publisher-place":"Surakarta","title":"Pemahaman Terhadap Metodologi Penelitian Hukum","type":"book"},"uris":["http://www.mendeley.com/documents/?uuid=6fb0d721-b085-4eac-8cb0-848b4e950367"]}],"mendeley":{"formattedCitation":"Setiono, &lt;i&gt;Pemahaman Terhadap Metodologi Penelitian Hukum&lt;/i&gt; (Surakarta: Program Studi Ilmu Hukum Pascasarjana Universitas Sebelas Maret, 2010).","manualFormatting":"Setiono, Pemahaman Terhadap Metodologi Penelitian Hukum (Surakarta: Program Studi Ilmu Hukum Pascasarjana Universitas Sebelas Maret, 2010), hlm. 20.","plainTextFormattedCitation":"Setiono, Pemahaman Terhadap Metodologi Penelitian Hukum (Surakarta: Program Studi Ilmu Hukum Pascasarjana Universitas Sebelas Maret, 2010).","previouslyFormattedCitation":"Setiono, &lt;i&gt;Pemahaman Terhadap Metodologi Penelitian Hukum&lt;/i&gt; (Surakarta: Program Studi Ilmu Hukum Pascasarjana Universitas Sebelas Maret, 2010)."},"properties":{"noteIndex":7},"schema":"https://github.com/citation-style-language/schema/raw/master/csl-citation.json"}</w:instrText>
      </w:r>
      <w:r>
        <w:rPr>
          <w:rFonts w:ascii="Times New Roman" w:hAnsi="Times New Roman"/>
        </w:rPr>
        <w:fldChar w:fldCharType="separate"/>
      </w:r>
      <w:r w:rsidRPr="00A874DA">
        <w:rPr>
          <w:rFonts w:ascii="Times New Roman" w:hAnsi="Times New Roman"/>
          <w:noProof/>
        </w:rPr>
        <w:t xml:space="preserve">Setiono, </w:t>
      </w:r>
      <w:r w:rsidRPr="0073345D">
        <w:rPr>
          <w:rFonts w:ascii="Times New Roman" w:hAnsi="Times New Roman" w:cs="Times New Roman"/>
          <w:noProof/>
        </w:rPr>
        <w:t>Pemahaman</w:t>
      </w:r>
      <w:r w:rsidRPr="009A0E7C">
        <w:rPr>
          <w:rFonts w:ascii="Times New Roman" w:hAnsi="Times New Roman"/>
          <w:i/>
          <w:noProof/>
        </w:rPr>
        <w:t xml:space="preserve"> Terhadap Metodologi Penelitian Hukum</w:t>
      </w:r>
      <w:r w:rsidRPr="00A874DA">
        <w:rPr>
          <w:rFonts w:ascii="Times New Roman" w:hAnsi="Times New Roman"/>
          <w:noProof/>
        </w:rPr>
        <w:t xml:space="preserve"> (Surakarta: Program Studi Ilmu Hukum Pascasarjana Universitas Sebelas Maret, 2010), hlm. 20.</w:t>
      </w:r>
      <w:r>
        <w:rPr>
          <w:rFonts w:ascii="Times New Roman" w:hAnsi="Times New Roman"/>
        </w:rPr>
        <w:fldChar w:fldCharType="end"/>
      </w:r>
    </w:p>
  </w:footnote>
  <w:footnote w:id="8">
    <w:p w:rsidR="005C3031" w:rsidRPr="0033128E" w:rsidRDefault="005C3031" w:rsidP="0033128E">
      <w:pPr>
        <w:pStyle w:val="FootnoteText"/>
        <w:ind w:firstLine="284"/>
        <w:jc w:val="both"/>
        <w:rPr>
          <w:rFonts w:ascii="Arial" w:hAnsi="Arial" w:cs="Arial"/>
          <w:sz w:val="30"/>
          <w:szCs w:val="30"/>
        </w:rPr>
      </w:pPr>
      <w:r w:rsidRPr="0033128E">
        <w:rPr>
          <w:rStyle w:val="FootnoteReference"/>
        </w:rPr>
        <w:footnoteRef/>
      </w:r>
      <w:r w:rsidRPr="0033128E">
        <w:t xml:space="preserve"> </w:t>
      </w:r>
      <w:r w:rsidRPr="0033128E">
        <w:rPr>
          <w:rFonts w:ascii="Times New Roman" w:hAnsi="Times New Roman" w:cs="Times New Roman"/>
        </w:rPr>
        <w:fldChar w:fldCharType="begin" w:fldLock="1"/>
      </w:r>
      <w:r w:rsidR="00A3133D">
        <w:rPr>
          <w:rFonts w:ascii="Times New Roman" w:hAnsi="Times New Roman" w:cs="Times New Roman"/>
        </w:rPr>
        <w:instrText>ADDIN CSL_CITATION {"citationItems":[{"id":"ITEM-1","itemData":{"author":[{"dropping-particle":"","family":"Sekretariat Negara RI","given":"","non-dropping-particle":"","parse-names":false,"suffix":""}],"id":"ITEM-1","issued":{"date-parts":[["2021"]]},"number-of-pages":"4","publisher-place":"Jakarta","title":"Peraturan Presiden RI Nomor 89 Tahun 2021 tentang Penyelenggaraan Mal Pelayanan Publik","type":"book"},"uris":["http://www.mendeley.com/documents/?uuid=c2169422-2e25-4baa-b69b-340e5f867303","http://www.mendeley.com/documents/?uuid=3561f8ef-e137-4eeb-a11f-7a45f810a85a"]}],"mendeley":{"formattedCitation":"Sekretariat Negara RI, &lt;i&gt;Peraturan Presiden RI Nomor 89 Tahun 2021 tentang Penyelenggaraan Mal Pelayanan Publik&lt;/i&gt; (Jakarta, 2021).","manualFormatting":"Kornelius Benuf dan Muhamad Azhar, \"Metodologi Penelitian Hukum Sebagai Instrumen Mengurai Permasalahan Hukum Kontemporer\" Jurnal Gema Keadilan, Volume 7, Nomor 1, ISSN: 0852-011 Juni 2020,  (20-28), DOI: 10.14710/gk.2020.7504, https://ejournal2.undip.ac.id/index.php/gk/article/view/7504/3859.","plainTextFormattedCitation":"Sekretariat Negara RI, Peraturan Presiden RI Nomor 89 Tahun 2021 tentang Penyelenggaraan Mal Pelayanan Publik (Jakarta, 2021).","previouslyFormattedCitation":"Sekretariat Negara RI, &lt;i&gt;Peraturan Presiden RI Nomor 89 Tahun 2021 tentang Penyelenggaraan Mal Pelayanan Publik&lt;/i&gt; (Jakarta, 2021)."},"properties":{"noteIndex":8},"schema":"https://github.com/citation-style-language/schema/raw/master/csl-citation.json"}</w:instrText>
      </w:r>
      <w:r w:rsidRPr="0033128E">
        <w:rPr>
          <w:rFonts w:ascii="Times New Roman" w:hAnsi="Times New Roman" w:cs="Times New Roman"/>
        </w:rPr>
        <w:fldChar w:fldCharType="separate"/>
      </w:r>
      <w:r w:rsidRPr="0033128E">
        <w:rPr>
          <w:rFonts w:ascii="Times New Roman" w:hAnsi="Times New Roman" w:cs="Times New Roman"/>
          <w:noProof/>
        </w:rPr>
        <w:t>Kornelius Benuf dan Muhamad Azhar,</w:t>
      </w:r>
      <w:r w:rsidRPr="0033128E">
        <w:rPr>
          <w:rFonts w:ascii="Times New Roman" w:hAnsi="Times New Roman" w:cs="Times New Roman"/>
          <w:i/>
          <w:iCs/>
          <w:noProof/>
        </w:rPr>
        <w:t xml:space="preserve"> "</w:t>
      </w:r>
      <w:r w:rsidRPr="0033128E">
        <w:rPr>
          <w:rFonts w:ascii="Times New Roman" w:hAnsi="Times New Roman" w:cs="Times New Roman"/>
          <w:noProof/>
        </w:rPr>
        <w:t>Metodologi Penelitian Hukum Sebagai Instrumen Mengurai Permasalahan Hukum Kontemporer</w:t>
      </w:r>
      <w:r w:rsidR="00D4270A" w:rsidRPr="0033128E">
        <w:rPr>
          <w:rFonts w:ascii="Times New Roman" w:hAnsi="Times New Roman" w:cs="Times New Roman"/>
          <w:noProof/>
        </w:rPr>
        <w:t xml:space="preserve">" </w:t>
      </w:r>
      <w:r w:rsidRPr="0033128E">
        <w:rPr>
          <w:rFonts w:ascii="Times New Roman" w:hAnsi="Times New Roman" w:cs="Times New Roman"/>
          <w:i/>
          <w:noProof/>
        </w:rPr>
        <w:t>Jurnal</w:t>
      </w:r>
      <w:r w:rsidRPr="0033128E">
        <w:rPr>
          <w:rFonts w:ascii="Times New Roman" w:hAnsi="Times New Roman" w:cs="Times New Roman"/>
          <w:noProof/>
        </w:rPr>
        <w:t xml:space="preserve"> </w:t>
      </w:r>
      <w:r w:rsidRPr="0033128E">
        <w:rPr>
          <w:rFonts w:ascii="Times New Roman" w:hAnsi="Times New Roman" w:cs="Times New Roman"/>
          <w:i/>
          <w:iCs/>
          <w:noProof/>
        </w:rPr>
        <w:t>Gema Keadilan,</w:t>
      </w:r>
      <w:r w:rsidRPr="0033128E">
        <w:rPr>
          <w:rFonts w:ascii="Times New Roman" w:hAnsi="Times New Roman" w:cs="Times New Roman"/>
          <w:noProof/>
        </w:rPr>
        <w:t xml:space="preserve"> Vol</w:t>
      </w:r>
      <w:r w:rsidR="0033128E" w:rsidRPr="0033128E">
        <w:rPr>
          <w:rFonts w:ascii="Times New Roman" w:hAnsi="Times New Roman" w:cs="Times New Roman"/>
          <w:noProof/>
        </w:rPr>
        <w:t>ume</w:t>
      </w:r>
      <w:r w:rsidR="00D808A0" w:rsidRPr="0033128E">
        <w:rPr>
          <w:rFonts w:ascii="Times New Roman" w:hAnsi="Times New Roman" w:cs="Times New Roman"/>
          <w:noProof/>
        </w:rPr>
        <w:t xml:space="preserve"> </w:t>
      </w:r>
      <w:r w:rsidRPr="0033128E">
        <w:rPr>
          <w:rFonts w:ascii="Times New Roman" w:hAnsi="Times New Roman" w:cs="Times New Roman"/>
          <w:noProof/>
        </w:rPr>
        <w:t>7,</w:t>
      </w:r>
      <w:r w:rsidR="0033128E" w:rsidRPr="0033128E">
        <w:rPr>
          <w:rFonts w:ascii="Times New Roman" w:hAnsi="Times New Roman" w:cs="Times New Roman"/>
          <w:noProof/>
        </w:rPr>
        <w:t xml:space="preserve"> Nomor </w:t>
      </w:r>
      <w:r w:rsidRPr="0033128E">
        <w:rPr>
          <w:rFonts w:ascii="Times New Roman" w:hAnsi="Times New Roman" w:cs="Times New Roman"/>
          <w:noProof/>
        </w:rPr>
        <w:t xml:space="preserve">1, </w:t>
      </w:r>
      <w:r w:rsidR="0033128E" w:rsidRPr="0033128E">
        <w:rPr>
          <w:rFonts w:ascii="Times New Roman" w:hAnsi="Times New Roman" w:cs="Times New Roman"/>
          <w:noProof/>
        </w:rPr>
        <w:t>ISSN: 0852-011</w:t>
      </w:r>
      <w:r w:rsidR="0033128E" w:rsidRPr="0033128E">
        <w:rPr>
          <w:rFonts w:ascii="Arial" w:hAnsi="Arial" w:cs="Arial"/>
          <w:noProof/>
        </w:rPr>
        <w:t xml:space="preserve"> </w:t>
      </w:r>
      <w:r w:rsidRPr="0033128E">
        <w:rPr>
          <w:rFonts w:ascii="Times New Roman" w:hAnsi="Times New Roman" w:cs="Times New Roman"/>
          <w:noProof/>
        </w:rPr>
        <w:t>Juni 2020</w:t>
      </w:r>
      <w:r w:rsidR="0033128E" w:rsidRPr="0033128E">
        <w:rPr>
          <w:rFonts w:ascii="Times New Roman" w:hAnsi="Times New Roman" w:cs="Times New Roman"/>
          <w:noProof/>
        </w:rPr>
        <w:t xml:space="preserve">,  (20-28), </w:t>
      </w:r>
      <w:r w:rsidR="0033128E" w:rsidRPr="0033128E">
        <w:rPr>
          <w:rFonts w:ascii="Times New Roman" w:hAnsi="Times New Roman" w:cs="Times New Roman"/>
          <w:noProof/>
          <w:shd w:val="clear" w:color="auto" w:fill="FFFFFF"/>
        </w:rPr>
        <w:t>DOI: </w:t>
      </w:r>
      <w:hyperlink r:id="rId1" w:history="1">
        <w:r w:rsidR="0033128E" w:rsidRPr="0033128E">
          <w:rPr>
            <w:rStyle w:val="Hyperlink"/>
            <w:rFonts w:ascii="Times New Roman" w:hAnsi="Times New Roman" w:cs="Times New Roman"/>
            <w:noProof/>
            <w:color w:val="auto"/>
            <w:u w:val="none"/>
            <w:shd w:val="clear" w:color="auto" w:fill="FFFFFF"/>
          </w:rPr>
          <w:t>10.14710/gk.2020.7504</w:t>
        </w:r>
      </w:hyperlink>
      <w:r w:rsidR="00D4270A" w:rsidRPr="0033128E">
        <w:rPr>
          <w:rFonts w:ascii="Times New Roman" w:hAnsi="Times New Roman" w:cs="Times New Roman"/>
          <w:noProof/>
        </w:rPr>
        <w:t>,</w:t>
      </w:r>
      <w:r w:rsidR="0033128E" w:rsidRPr="0033128E">
        <w:rPr>
          <w:rFonts w:ascii="Times New Roman" w:hAnsi="Times New Roman" w:cs="Times New Roman"/>
          <w:noProof/>
        </w:rPr>
        <w:t xml:space="preserve"> https://ejournal2.undip.ac.id/index.php/gk/article/view/7504/3859</w:t>
      </w:r>
      <w:r w:rsidRPr="0033128E">
        <w:rPr>
          <w:rFonts w:ascii="Times New Roman" w:hAnsi="Times New Roman" w:cs="Times New Roman"/>
          <w:noProof/>
        </w:rPr>
        <w:t>.</w:t>
      </w:r>
      <w:r w:rsidRPr="0033128E">
        <w:rPr>
          <w:rFonts w:ascii="Times New Roman" w:hAnsi="Times New Roman" w:cs="Times New Roman"/>
        </w:rPr>
        <w:fldChar w:fldCharType="end"/>
      </w:r>
    </w:p>
  </w:footnote>
  <w:footnote w:id="9">
    <w:p w:rsidR="0073345D" w:rsidRPr="0073345D" w:rsidRDefault="0073345D" w:rsidP="00BF47CB">
      <w:pPr>
        <w:pStyle w:val="FootnoteText"/>
        <w:ind w:firstLine="284"/>
        <w:jc w:val="both"/>
        <w:rPr>
          <w:rFonts w:ascii="Times New Roman" w:hAnsi="Times New Roman" w:cs="Times New Roman"/>
        </w:rPr>
      </w:pPr>
      <w:r w:rsidRPr="0073345D">
        <w:rPr>
          <w:rStyle w:val="FootnoteReference"/>
          <w:rFonts w:ascii="Times New Roman" w:hAnsi="Times New Roman" w:cs="Times New Roman"/>
        </w:rPr>
        <w:footnoteRef/>
      </w:r>
      <w:r w:rsidRPr="0073345D">
        <w:rPr>
          <w:rFonts w:ascii="Times New Roman" w:hAnsi="Times New Roman" w:cs="Times New Roman"/>
        </w:rPr>
        <w:t xml:space="preserve"> </w:t>
      </w:r>
      <w:r w:rsidRPr="0073345D">
        <w:rPr>
          <w:rFonts w:ascii="Times New Roman" w:hAnsi="Times New Roman" w:cs="Times New Roman"/>
        </w:rPr>
        <w:fldChar w:fldCharType="begin" w:fldLock="1"/>
      </w:r>
      <w:r w:rsidR="00A3133D">
        <w:rPr>
          <w:rFonts w:ascii="Times New Roman" w:hAnsi="Times New Roman" w:cs="Times New Roman"/>
        </w:rPr>
        <w:instrText>ADDIN CSL_CITATION {"citationItems":[{"id":"ITEM-1","itemData":{"author":[{"dropping-particle":"","family":"Sunggono","given":"Bambang","non-dropping-particle":"","parse-names":false,"suffix":""}],"id":"ITEM-1","issued":{"date-parts":[["2022"]]},"number-of-pages":"40","publisher":"PT Raja Grafindo Persada","publisher-place":"Jakarta","title":"Metode Penelitian Hukum","type":"book"},"uris":["http://www.mendeley.com/documents/?uuid=e0725382-39f0-4bd0-ad65-9755daad6737"]}],"mendeley":{"formattedCitation":"Bambang Sunggono, &lt;i&gt;Metode Penelitian Hukum&lt;/i&gt; (Jakarta: PT Raja Grafindo Persada, 2022).","manualFormatting":"Bambang Sunggono, Metode Penelitian Hukum (Jakarta: PT Raja Grafindo Persada, 2022), hlm, 36.","plainTextFormattedCitation":"Bambang Sunggono, Metode Penelitian Hukum (Jakarta: PT Raja Grafindo Persada, 2022).","previouslyFormattedCitation":"Bambang Sunggono, &lt;i&gt;Metode Penelitian Hukum&lt;/i&gt; (Jakarta: PT Raja Grafindo Persada, 2022)."},"properties":{"noteIndex":9},"schema":"https://github.com/citation-style-language/schema/raw/master/csl-citation.json"}</w:instrText>
      </w:r>
      <w:r w:rsidRPr="0073345D">
        <w:rPr>
          <w:rFonts w:ascii="Times New Roman" w:hAnsi="Times New Roman" w:cs="Times New Roman"/>
        </w:rPr>
        <w:fldChar w:fldCharType="separate"/>
      </w:r>
      <w:r w:rsidRPr="0073345D">
        <w:rPr>
          <w:rFonts w:ascii="Times New Roman" w:hAnsi="Times New Roman" w:cs="Times New Roman"/>
          <w:noProof/>
        </w:rPr>
        <w:t xml:space="preserve">Bambang Sunggono, </w:t>
      </w:r>
      <w:r w:rsidRPr="0073345D">
        <w:rPr>
          <w:rFonts w:ascii="Times New Roman" w:hAnsi="Times New Roman" w:cs="Times New Roman"/>
          <w:i/>
          <w:noProof/>
        </w:rPr>
        <w:t>Metode Penelitian Hukum</w:t>
      </w:r>
      <w:r w:rsidRPr="0073345D">
        <w:rPr>
          <w:rFonts w:ascii="Times New Roman" w:hAnsi="Times New Roman" w:cs="Times New Roman"/>
          <w:noProof/>
        </w:rPr>
        <w:t xml:space="preserve"> (Jakarta: PT Raja Grafindo Persada, 2022), hlm, 36.</w:t>
      </w:r>
      <w:r w:rsidRPr="0073345D">
        <w:rPr>
          <w:rFonts w:ascii="Times New Roman" w:hAnsi="Times New Roman" w:cs="Times New Roman"/>
        </w:rPr>
        <w:fldChar w:fldCharType="end"/>
      </w:r>
    </w:p>
  </w:footnote>
  <w:footnote w:id="10">
    <w:p w:rsidR="004A1CE2" w:rsidRPr="00730027" w:rsidRDefault="004A1CE2" w:rsidP="00160109">
      <w:pPr>
        <w:pStyle w:val="FootnoteText"/>
        <w:ind w:firstLine="284"/>
        <w:jc w:val="both"/>
        <w:rPr>
          <w:rFonts w:ascii="Times New Roman" w:hAnsi="Times New Roman" w:cs="Times New Roman"/>
          <w:i/>
          <w:noProof/>
        </w:rPr>
      </w:pPr>
      <w:r w:rsidRPr="00F4662F">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A3133D">
        <w:rPr>
          <w:rFonts w:ascii="Times New Roman" w:hAnsi="Times New Roman" w:cs="Times New Roman"/>
        </w:rPr>
        <w:instrText>ADDIN CSL_CITATION {"citationItems":[{"id":"ITEM-1","itemData":{"author":[{"dropping-particle":"","family":"Sekretariat Jenderal MPR RI","given":"","non-dropping-particle":"","parse-names":false,"suffix":""}],"id":"ITEM-1","issued":{"date-parts":[["2002"]]},"number-of-pages":"10","publisher-place":"Jakarta","title":"Undang Undang Dasar Negara Republik Indonesia 1945","type":"book"},"uris":["http://www.mendeley.com/documents/?uuid=78082213-1a08-4ad2-9f72-27afa085b2fe","http://www.mendeley.com/documents/?uuid=ed00ce32-12ae-4e4b-94c5-9928c64b1da7"]}],"mendeley":{"formattedCitation":"Sekretariat Jenderal MPR RI, &lt;i&gt;Undang Undang Dasar Negara Republik Indonesia 1945&lt;/i&gt; (Jakarta, 2002).","manualFormatting":"Sekretariat Jenderal MPR RI, Undang Undang Dasar Negara Republik Indonesia 1945 (Jakarta, 2002).","plainTextFormattedCitation":"Sekretariat Jenderal MPR RI, Undang Undang Dasar Negara Republik Indonesia 1945 (Jakarta, 2002).","previouslyFormattedCitation":"Sekretariat Jenderal MPR RI, &lt;i&gt;Undang Undang Dasar Negara Republik Indonesia 1945&lt;/i&gt; (Jakarta, 2002)."},"properties":{"noteIndex":10},"schema":"https://github.com/citation-style-language/schema/raw/master/csl-citation.json"}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Sekretariat Jenderal MPR RI,</w:t>
      </w:r>
      <w:r w:rsidRPr="00AC235F">
        <w:rPr>
          <w:rFonts w:ascii="Times New Roman" w:hAnsi="Times New Roman" w:cs="Times New Roman"/>
          <w:noProof/>
        </w:rPr>
        <w:t xml:space="preserve"> </w:t>
      </w:r>
      <w:r w:rsidRPr="00AC235F">
        <w:rPr>
          <w:rFonts w:ascii="Times New Roman" w:hAnsi="Times New Roman" w:cs="Times New Roman"/>
          <w:i/>
          <w:noProof/>
        </w:rPr>
        <w:t>Un</w:t>
      </w:r>
      <w:r>
        <w:rPr>
          <w:rFonts w:ascii="Times New Roman" w:hAnsi="Times New Roman" w:cs="Times New Roman"/>
          <w:i/>
          <w:noProof/>
        </w:rPr>
        <w:t>dan</w:t>
      </w:r>
      <w:r w:rsidRPr="00AC235F">
        <w:rPr>
          <w:rFonts w:ascii="Times New Roman" w:hAnsi="Times New Roman" w:cs="Times New Roman"/>
          <w:i/>
          <w:noProof/>
        </w:rPr>
        <w:t>g Un</w:t>
      </w:r>
      <w:r>
        <w:rPr>
          <w:rFonts w:ascii="Times New Roman" w:hAnsi="Times New Roman" w:cs="Times New Roman"/>
          <w:i/>
          <w:noProof/>
        </w:rPr>
        <w:t>dan</w:t>
      </w:r>
      <w:r w:rsidRPr="00AC235F">
        <w:rPr>
          <w:rFonts w:ascii="Times New Roman" w:hAnsi="Times New Roman" w:cs="Times New Roman"/>
          <w:i/>
          <w:noProof/>
        </w:rPr>
        <w:t>g Dasar Negara Republik Indonesia 1945</w:t>
      </w:r>
      <w:r>
        <w:rPr>
          <w:rFonts w:ascii="Times New Roman" w:hAnsi="Times New Roman" w:cs="Times New Roman"/>
          <w:noProof/>
        </w:rPr>
        <w:t xml:space="preserve"> (Jakarta, 2002)</w:t>
      </w:r>
      <w:r w:rsidRPr="00AC235F">
        <w:rPr>
          <w:rFonts w:ascii="Times New Roman" w:hAnsi="Times New Roman" w:cs="Times New Roman"/>
          <w:noProof/>
        </w:rPr>
        <w:t>.</w:t>
      </w:r>
      <w:r>
        <w:rPr>
          <w:rFonts w:ascii="Times New Roman" w:hAnsi="Times New Roman" w:cs="Times New Roman"/>
        </w:rPr>
        <w:fldChar w:fldCharType="end"/>
      </w:r>
      <w:r w:rsidRPr="00730027">
        <w:rPr>
          <w:rFonts w:ascii="Times New Roman" w:hAnsi="Times New Roman" w:cs="Times New Roman"/>
          <w:i/>
          <w:noProof/>
        </w:rPr>
        <w:t xml:space="preserve"> </w:t>
      </w:r>
    </w:p>
  </w:footnote>
  <w:footnote w:id="11">
    <w:p w:rsidR="004A1CE2" w:rsidRPr="00E15A7A" w:rsidRDefault="004A1CE2" w:rsidP="00BF47CB">
      <w:pPr>
        <w:pStyle w:val="FootnoteText"/>
        <w:ind w:firstLine="284"/>
        <w:jc w:val="both"/>
        <w:rPr>
          <w:rFonts w:ascii="Times New Roman" w:hAnsi="Times New Roman" w:cs="Times New Roman"/>
        </w:rPr>
      </w:pPr>
      <w:r w:rsidRPr="00E15A7A">
        <w:rPr>
          <w:rStyle w:val="FootnoteReference"/>
          <w:rFonts w:ascii="Times New Roman" w:hAnsi="Times New Roman" w:cs="Times New Roman"/>
        </w:rPr>
        <w:footnoteRef/>
      </w:r>
      <w:r w:rsidRPr="00E15A7A">
        <w:rPr>
          <w:rFonts w:ascii="Times New Roman" w:hAnsi="Times New Roman" w:cs="Times New Roman"/>
        </w:rPr>
        <w:t xml:space="preserve">  </w:t>
      </w:r>
      <w:r w:rsidRPr="00E15A7A">
        <w:rPr>
          <w:rFonts w:ascii="Times New Roman" w:hAnsi="Times New Roman" w:cs="Times New Roman"/>
        </w:rPr>
        <w:fldChar w:fldCharType="begin" w:fldLock="1"/>
      </w:r>
      <w:r w:rsidR="00A3133D">
        <w:rPr>
          <w:rFonts w:ascii="Times New Roman" w:hAnsi="Times New Roman" w:cs="Times New Roman"/>
        </w:rPr>
        <w:instrText>ADDIN CSL_CITATION {"citationItems":[{"id":"ITEM-1","itemData":{"author":[{"dropping-particle":"","family":"Sekretariat Negara RI","given":"","non-dropping-particle":"","parse-names":false,"suffix":""}],"id":"ITEM-1","issued":{"date-parts":[["2014"]]},"publisher-place":"Jakarta","title":"Undang-Undang Republik Indonesia Nomor 23 Tahun 2014 Tentang Pemerintahan Daerah","type":"book"},"uris":["http://www.mendeley.com/documents/?uuid=af721115-21ef-4035-8ca7-456e31cccd01","http://www.mendeley.com/documents/?uuid=605f4d39-dc5c-4edb-acb1-5a28acb83d24"]}],"mendeley":{"formattedCitation":"Sekretariat Negara RI, &lt;i&gt;Undang-Undang Republik Indonesia Nomor 23 Tahun 2014 Tentang Pemerintahan Daerah&lt;/i&gt; (Jakarta, 2014).","manualFormatting":"Lihat Pasal 344 ayat (1) Undang-Undang Republik Indonesia Nomor 23 Tahun 2014 tentang Pemerintahan Daerah.","plainTextFormattedCitation":"Sekretariat Negara RI, Undang-Undang Republik Indonesia Nomor 23 Tahun 2014 Tentang Pemerintahan Daerah (Jakarta, 2014).","previouslyFormattedCitation":"Sekretariat Negara RI, &lt;i&gt;Undang-Undang Republik Indonesia Nomor 23 Tahun 2014 Tentang Pemerintahan Daerah&lt;/i&gt; (Jakarta, 2014)."},"properties":{"noteIndex":11},"schema":"https://github.com/citation-style-language/schema/raw/master/csl-citation.json"}</w:instrText>
      </w:r>
      <w:r w:rsidRPr="00E15A7A">
        <w:rPr>
          <w:rFonts w:ascii="Times New Roman" w:hAnsi="Times New Roman" w:cs="Times New Roman"/>
        </w:rPr>
        <w:fldChar w:fldCharType="separate"/>
      </w:r>
      <w:r w:rsidRPr="00E15A7A">
        <w:rPr>
          <w:rFonts w:ascii="Times New Roman" w:hAnsi="Times New Roman" w:cs="Times New Roman"/>
          <w:noProof/>
        </w:rPr>
        <w:t xml:space="preserve">Lihat Pasal 344 ayat </w:t>
      </w:r>
      <w:r>
        <w:rPr>
          <w:rFonts w:ascii="Times New Roman" w:hAnsi="Times New Roman" w:cs="Times New Roman"/>
          <w:noProof/>
        </w:rPr>
        <w:t>(</w:t>
      </w:r>
      <w:r w:rsidRPr="00E15A7A">
        <w:rPr>
          <w:rFonts w:ascii="Times New Roman" w:hAnsi="Times New Roman" w:cs="Times New Roman"/>
          <w:noProof/>
        </w:rPr>
        <w:t>1</w:t>
      </w:r>
      <w:r>
        <w:rPr>
          <w:rFonts w:ascii="Times New Roman" w:hAnsi="Times New Roman" w:cs="Times New Roman"/>
          <w:noProof/>
        </w:rPr>
        <w:t>)</w:t>
      </w:r>
      <w:r w:rsidRPr="00E15A7A">
        <w:rPr>
          <w:rFonts w:ascii="Times New Roman" w:hAnsi="Times New Roman" w:cs="Times New Roman"/>
          <w:noProof/>
        </w:rPr>
        <w:t xml:space="preserve"> Un</w:t>
      </w:r>
      <w:r>
        <w:rPr>
          <w:rFonts w:ascii="Times New Roman" w:hAnsi="Times New Roman" w:cs="Times New Roman"/>
          <w:noProof/>
        </w:rPr>
        <w:t>dan</w:t>
      </w:r>
      <w:r w:rsidRPr="00E15A7A">
        <w:rPr>
          <w:rFonts w:ascii="Times New Roman" w:hAnsi="Times New Roman" w:cs="Times New Roman"/>
          <w:noProof/>
        </w:rPr>
        <w:t>g-Un</w:t>
      </w:r>
      <w:r>
        <w:rPr>
          <w:rFonts w:ascii="Times New Roman" w:hAnsi="Times New Roman" w:cs="Times New Roman"/>
          <w:noProof/>
        </w:rPr>
        <w:t>dan</w:t>
      </w:r>
      <w:r w:rsidRPr="00E15A7A">
        <w:rPr>
          <w:rFonts w:ascii="Times New Roman" w:hAnsi="Times New Roman" w:cs="Times New Roman"/>
          <w:noProof/>
        </w:rPr>
        <w:t xml:space="preserve">g Republik Indonesia Nomor 23 Tahun 2014 </w:t>
      </w:r>
      <w:r>
        <w:rPr>
          <w:rFonts w:ascii="Times New Roman" w:hAnsi="Times New Roman" w:cs="Times New Roman"/>
          <w:noProof/>
        </w:rPr>
        <w:t>tentang</w:t>
      </w:r>
      <w:r w:rsidRPr="00E15A7A">
        <w:rPr>
          <w:rFonts w:ascii="Times New Roman" w:hAnsi="Times New Roman" w:cs="Times New Roman"/>
          <w:noProof/>
        </w:rPr>
        <w:t xml:space="preserve"> Pemerintahan Daerah.</w:t>
      </w:r>
      <w:r w:rsidRPr="00E15A7A">
        <w:rPr>
          <w:rFonts w:ascii="Times New Roman" w:hAnsi="Times New Roman" w:cs="Times New Roman"/>
        </w:rPr>
        <w:fldChar w:fldCharType="end"/>
      </w:r>
    </w:p>
  </w:footnote>
  <w:footnote w:id="12">
    <w:p w:rsidR="00A671D1" w:rsidRDefault="00A671D1" w:rsidP="00A671D1">
      <w:pPr>
        <w:pStyle w:val="FootnoteText"/>
        <w:ind w:firstLine="284"/>
        <w:jc w:val="both"/>
      </w:pPr>
      <w:r>
        <w:rPr>
          <w:rStyle w:val="FootnoteReference"/>
        </w:rPr>
        <w:footnoteRef/>
      </w:r>
      <w:r>
        <w:t xml:space="preserve"> </w:t>
      </w:r>
      <w:r w:rsidRPr="00A671D1">
        <w:rPr>
          <w:rFonts w:ascii="Times New Roman" w:hAnsi="Times New Roman" w:cs="Times New Roman"/>
        </w:rPr>
        <w:fldChar w:fldCharType="begin" w:fldLock="1"/>
      </w:r>
      <w:r w:rsidR="00A3133D">
        <w:rPr>
          <w:rFonts w:ascii="Times New Roman" w:hAnsi="Times New Roman" w:cs="Times New Roman"/>
        </w:rPr>
        <w:instrText>ADDIN CSL_CITATION {"citationItems":[{"id":"ITEM-1","itemData":{"DOI":"10.26623/jic.v4i2.1655","ISSN":"2541-2345","abstract":"Permasalahan perizinan dan pengelolaan lingkungan khususnya pertambangan di wilayah Provinsi Bangka Belitung, diawali sejak munculnya Izin Usaha Penambangan atau IUP. Dampak perizinan yang diberikan masih banyak yang tidak memenuhi standar pemulihan lahan pertambangan. Hal tersebut dapat dilihat dalam permasalahan pertambangan darat dan laut yang terjadi di provinsi Bangka Belitung. Penelitian ini menggunakan metode penelitian hukum normatif. Peneliti mengemukakan permasalahan yang dituangkan dalam rumusan masalah sebagai berikut: 1. Apakah pemerintah bisa diposisikan sebagai para pihak yang melakukan perbuatan melawan hukum dalam penyalahgunaan izin pertambangan? Dan 2. Bagaimanakah perlindungan hukum terhadap masyarakat akibat kerusakan lingkungan hidup di Provinsi Bangka Belitung?. Kesimpulan dalam penelitian ini adalah Pemerintah (pusat maupun daerah) yang mengeluarkan Izin Usaha Penambangan (IUP). Pelaksanaan penambangan tersebut, diharuskan memperhatikan ekosistem lingkungan yang ada disekitar wilayah pertambangan. Pelaksanaan penambangan yang dimulai dari Analisa Mengenai Dampak Lingkungan (Amdal), akibat rusaknya lingkungan tersebut, warga tidak bisa menikmati lingkungan hidup yang laik sesuai dengan amanah UUD NRI Tahun 1945 Pasal 28 H ayat (1). Perlindungan hukum yang sekarang masih digunakan adalah melalui UUPPLH yang secara isi atau materinya masih relevan, walaupun masih belum maksimal. Peneliti berpendapat ditambahkannya alternatif pengawasan yang sebelumnya dari unsur dinas pemerintah dan BLH saja, ditambahkan dengan adanya unsur masyarakat sekitar tambang yang model pengawasannya didampingi oleh BLH untuk memberikan evaluasi tertulis dan rekomendasi terkait penanganan lahan pasca penambangan.","author":[{"dropping-particle":"","family":"Yokotani","given":"","non-dropping-particle":"","parse-names":false,"suffix":""}],"container-title":"Jurnal Ius Constituendum","id":"ITEM-1","issue":"2","issued":{"date-parts":[["2019"]]},"page":"146","title":"Perbuatan Melawan Hukum Yang Dilakukan Pemerintah Terkait Penyalahgunaan Izin Pertambangan Oleh Para Penerima Izin Di Provinsi Bangka Belitung","type":"article-journal","volume":"4"},"uris":["http://www.mendeley.com/documents/?uuid=dccf8c82-4745-4796-b1d1-e7798973baa1"]}],"mendeley":{"formattedCitation":"Yokotani, “Perbuatan Melawan Hukum Yang Dilakukan Pemerintah Terkait Penyalahgunaan Izin Pertambangan Oleh Para Penerima Izin Di Provinsi Bangka Belitung,” &lt;i&gt;Jurnal Ius Constituendum&lt;/i&gt; 4, no. 2 (2019): 146, https://doi.org/10.26623/jic.v4i2.1655.","manualFormatting":"Yokotani, “Perbuatan Melawan Hukum Yang Dilakukan Pemerintah Terkait Penyalahgunaan Izin Pertambangan Oleh Para Penerima Izin Di Provinsi Bangka Belitung,” Jurnal Ius Constituendum Vol. 4, No. 2 (2019): 146, https://doi.org/10.26623/jic.v4i2.1655.","plainTextFormattedCitation":"Yokotani, “Perbuatan Melawan Hukum Yang Dilakukan Pemerintah Terkait Penyalahgunaan Izin Pertambangan Oleh Para Penerima Izin Di Provinsi Bangka Belitung,” Jurnal Ius Constituendum 4, no. 2 (2019): 146, https://doi.org/10.26623/jic.v4i2.1655.","previouslyFormattedCitation":"Yokotani, “Perbuatan Melawan Hukum Yang Dilakukan Pemerintah Terkait Penyalahgunaan Izin Pertambangan Oleh Para Penerima Izin Di Provinsi Bangka Belitung,” &lt;i&gt;Jurnal Ius Constituendum&lt;/i&gt; 4, no. 2 (2019): 146, https://doi.org/10.26623/jic.v4i2.1655."},"properties":{"noteIndex":12},"schema":"https://github.com/citation-style-language/schema/raw/master/csl-citation.json"}</w:instrText>
      </w:r>
      <w:r w:rsidRPr="00A671D1">
        <w:rPr>
          <w:rFonts w:ascii="Times New Roman" w:hAnsi="Times New Roman" w:cs="Times New Roman"/>
        </w:rPr>
        <w:fldChar w:fldCharType="separate"/>
      </w:r>
      <w:r w:rsidRPr="00A671D1">
        <w:rPr>
          <w:rFonts w:ascii="Times New Roman" w:hAnsi="Times New Roman" w:cs="Times New Roman"/>
          <w:noProof/>
        </w:rPr>
        <w:t xml:space="preserve">Yokotani, “Perbuatan Melawan Hukum Yang Dilakukan Pemerintah Terkait Penyalahgunaan Izin Pertambangan Oleh Para Penerima Izin Di Provinsi Bangka Belitung,” </w:t>
      </w:r>
      <w:r w:rsidRPr="00A671D1">
        <w:rPr>
          <w:rFonts w:ascii="Times New Roman" w:hAnsi="Times New Roman" w:cs="Times New Roman"/>
          <w:i/>
          <w:noProof/>
        </w:rPr>
        <w:t>Jurnal Ius Constituendum</w:t>
      </w:r>
      <w:r w:rsidRPr="00A671D1">
        <w:rPr>
          <w:rFonts w:ascii="Times New Roman" w:hAnsi="Times New Roman" w:cs="Times New Roman"/>
          <w:noProof/>
        </w:rPr>
        <w:t xml:space="preserve"> Vol. 4, No. 2 (2019): 146, https://doi.org/10.26623/jic.v4i2.1655.</w:t>
      </w:r>
      <w:r w:rsidRPr="00A671D1">
        <w:rPr>
          <w:rFonts w:ascii="Times New Roman" w:hAnsi="Times New Roman" w:cs="Times New Roman"/>
        </w:rPr>
        <w:fldChar w:fldCharType="end"/>
      </w:r>
    </w:p>
  </w:footnote>
  <w:footnote w:id="13">
    <w:p w:rsidR="00866CD5" w:rsidRPr="00AB1045" w:rsidRDefault="00866CD5" w:rsidP="00BF47CB">
      <w:pPr>
        <w:pStyle w:val="FootnoteText"/>
        <w:ind w:firstLine="284"/>
        <w:jc w:val="both"/>
        <w:rPr>
          <w:rFonts w:ascii="Times New Roman" w:hAnsi="Times New Roman" w:cs="Times New Roman"/>
        </w:rPr>
      </w:pPr>
      <w:r w:rsidRPr="00AB1045">
        <w:rPr>
          <w:rStyle w:val="FootnoteReference"/>
          <w:rFonts w:ascii="Times New Roman" w:hAnsi="Times New Roman" w:cs="Times New Roman"/>
        </w:rPr>
        <w:footnoteRef/>
      </w:r>
      <w:r w:rsidRPr="00AB1045">
        <w:rPr>
          <w:rFonts w:ascii="Times New Roman" w:hAnsi="Times New Roman" w:cs="Times New Roman"/>
        </w:rPr>
        <w:t xml:space="preserve"> </w:t>
      </w:r>
      <w:r w:rsidRPr="00AB1045">
        <w:rPr>
          <w:rFonts w:ascii="Times New Roman" w:hAnsi="Times New Roman" w:cs="Times New Roman"/>
        </w:rPr>
        <w:fldChar w:fldCharType="begin" w:fldLock="1"/>
      </w:r>
      <w:r w:rsidR="00A3133D" w:rsidRPr="00AB1045">
        <w:rPr>
          <w:rFonts w:ascii="Times New Roman" w:hAnsi="Times New Roman" w:cs="Times New Roman"/>
        </w:rPr>
        <w:instrText>ADDIN CSL_CITATION {"citationItems":[{"id":"ITEM-1","itemData":{"author":[{"dropping-particle":"","family":"Sekretariat Jenderal Kementerian Kesehatan","given":"","non-dropping-particle":"","parse-names":false,"suffix":""}],"id":"ITEM-1","issued":{"date-parts":[["2021"]]},"publisher-place":"Jakarta","title":"Peraturan Menteri Kesehatan RI Nomor 14 Tahun 2021 tentang Standar Kegiatan Usaha dan Produk Pada Penyelenggaraan Perizinan Berusaha Berbasis Risiko Sektor Kesehatan","type":"book"},"uris":["http://www.mendeley.com/documents/?uuid=332020b5-e4cc-4201-b37e-fbd625a6e461","http://www.mendeley.com/documents/?uuid=b8c8d817-f342-4a4b-8924-d66d6cf1fdee"]}],"mendeley":{"formattedCitation":"Sekretariat Jenderal Kementerian Kesehatan, &lt;i&gt;Peraturan Menteri Kesehatan RI Nomor 14 Tahun 2021 tentang Standar Kegiatan Usaha dan Produk Pada Penyelenggaraan Perizinan Berusaha Berbasis Risiko Sektor Kesehatan&lt;/i&gt; (Jakarta, 2021).","manualFormatting":"Sekretariat Jenderal Kementerian Kesehatan, Peraturan Menteri Kesehatan RI Nomor 14 Tahun 2021 tentang Standar Kegiatan Usaha dan Produk Pada Penyelenggaraan Perizinan Berusaha Berbasis Risiko Sektor Kesehatan (Jakarta, 2021), hlm. 35.","plainTextFormattedCitation":"Sekretariat Jenderal Kementerian Kesehatan, Peraturan Menteri Kesehatan RI Nomor 14 Tahun 2021 tentang Standar Kegiatan Usaha dan Produk Pada Penyelenggaraan Perizinan Berusaha Berbasis Risiko Sektor Kesehatan (Jakarta, 2021).","previouslyFormattedCitation":"Sekretariat Jenderal Kementerian Kesehatan, &lt;i&gt;Peraturan Menteri Kesehatan RI Nomor 14 Tahun 2021 tentang Standar Kegiatan Usaha dan Produk Pada Penyelenggaraan Perizinan Berusaha Berbasis Risiko Sektor Kesehatan&lt;/i&gt; (Jakarta, 2021)."},"properties":{"noteIndex":13},"schema":"https://github.com/citation-style-language/schema/raw/master/csl-citation.json"}</w:instrText>
      </w:r>
      <w:r w:rsidRPr="00AB1045">
        <w:rPr>
          <w:rFonts w:ascii="Times New Roman" w:hAnsi="Times New Roman" w:cs="Times New Roman"/>
        </w:rPr>
        <w:fldChar w:fldCharType="separate"/>
      </w:r>
      <w:r w:rsidRPr="00AB1045">
        <w:rPr>
          <w:rFonts w:ascii="Times New Roman" w:hAnsi="Times New Roman" w:cs="Times New Roman"/>
          <w:noProof/>
        </w:rPr>
        <w:t xml:space="preserve">Sekretariat Jenderal Kementerian Kesehatan, </w:t>
      </w:r>
      <w:r w:rsidRPr="00AB1045">
        <w:rPr>
          <w:rFonts w:ascii="Times New Roman" w:hAnsi="Times New Roman" w:cs="Times New Roman"/>
          <w:i/>
          <w:noProof/>
        </w:rPr>
        <w:t>Peraturan Menteri Kesehatan RI Nomor 14 Tahun 2021 tentang Standar Kegiatan Usaha dan Produk Pada Penyelenggaraan Perizinan Berusaha Berbasis Risiko Sektor Kesehatan</w:t>
      </w:r>
      <w:r w:rsidRPr="00AB1045">
        <w:rPr>
          <w:rFonts w:ascii="Times New Roman" w:hAnsi="Times New Roman" w:cs="Times New Roman"/>
          <w:noProof/>
        </w:rPr>
        <w:t xml:space="preserve"> (Jakarta, 2021), h</w:t>
      </w:r>
      <w:r w:rsidR="008B5180" w:rsidRPr="00AB1045">
        <w:rPr>
          <w:rFonts w:ascii="Times New Roman" w:hAnsi="Times New Roman" w:cs="Times New Roman"/>
          <w:noProof/>
        </w:rPr>
        <w:t>lm.</w:t>
      </w:r>
      <w:r w:rsidRPr="00AB1045">
        <w:rPr>
          <w:rFonts w:ascii="Times New Roman" w:hAnsi="Times New Roman" w:cs="Times New Roman"/>
          <w:noProof/>
        </w:rPr>
        <w:t xml:space="preserve"> 35.</w:t>
      </w:r>
      <w:r w:rsidRPr="00AB1045">
        <w:rPr>
          <w:rFonts w:ascii="Times New Roman" w:hAnsi="Times New Roman" w:cs="Times New Roman"/>
        </w:rPr>
        <w:fldChar w:fldCharType="end"/>
      </w:r>
    </w:p>
  </w:footnote>
  <w:footnote w:id="14">
    <w:p w:rsidR="00F16656" w:rsidRPr="00AB1045" w:rsidRDefault="00F16656" w:rsidP="00CC1DA2">
      <w:pPr>
        <w:pStyle w:val="FootnoteText"/>
        <w:ind w:firstLine="284"/>
        <w:jc w:val="both"/>
        <w:rPr>
          <w:rFonts w:ascii="Times New Roman" w:hAnsi="Times New Roman" w:cs="Times New Roman"/>
        </w:rPr>
      </w:pPr>
      <w:r w:rsidRPr="00AB1045">
        <w:rPr>
          <w:rStyle w:val="FootnoteReference"/>
          <w:rFonts w:ascii="Times New Roman" w:hAnsi="Times New Roman" w:cs="Times New Roman"/>
        </w:rPr>
        <w:footnoteRef/>
      </w:r>
      <w:r w:rsidRPr="00AB1045">
        <w:rPr>
          <w:rFonts w:ascii="Times New Roman" w:hAnsi="Times New Roman" w:cs="Times New Roman"/>
        </w:rPr>
        <w:t xml:space="preserve"> </w:t>
      </w:r>
      <w:r w:rsidRPr="00AB1045">
        <w:rPr>
          <w:rFonts w:ascii="Times New Roman" w:hAnsi="Times New Roman" w:cs="Times New Roman"/>
        </w:rPr>
        <w:fldChar w:fldCharType="begin" w:fldLock="1"/>
      </w:r>
      <w:r w:rsidR="00E01428">
        <w:rPr>
          <w:rFonts w:ascii="Times New Roman" w:hAnsi="Times New Roman" w:cs="Times New Roman"/>
        </w:rPr>
        <w:instrText>ADDIN CSL_CITATION {"citationItems":[{"id":"ITEM-1","itemData":{"DOI":"https://doi.org/10.22435/jpppk.v3i3.3177","author":[{"dropping-particle":"","family":"Sudibyo Supardi, Yuyun Yuniar","given":"Ida Diana Sari","non-dropping-particle":"","parse-names":false,"suffix":""}],"container-title":"Jurnal Penelitian dan Pengembangan Pelayanan Kesehatan","id":"ITEM-1","issue":"3","issued":{"date-parts":[["0"]]},"page":"152-159","title":"Pelaksanaan Standar Pelayanan Kefarmasian di Apotek di Beberapa Kota Indonesia","type":"article-journal","volume":"3"},"uris":["http://www.mendeley.com/documents/?uuid=2c24bb04-1b5f-4046-a11b-89ef932a2a21"]}],"mendeley":{"formattedCitation":"Ida Diana Sari Sudibyo Supardi, Yuyun Yuniar, “Pelaksanaan Standar Pelayanan Kefarmasian di Apotek di Beberapa Kota Indonesia,” &lt;i&gt;Jurnal Penelitian dan Pengembangan Pelayanan Kesehatan&lt;/i&gt; 3, no. 3 (n.d.): 152–59, https://doi.org/https://doi.org/10.22435/jpppk.v3i3.3177.","manualFormatting":"Ida Diana Sari Sudibyo Supardi, Yuyun Yuniar, “Pelaksanaan Standar Pelayanan Kefarmasian di Apotek di Beberapa Kota Indonesia,” Jurnal Penelitian dan Pengembangan Pelayanan Kesehatan Vol. 3, No. 3 (152–59), https://doi.org/https://doi.org/10.22435/jpppk.v3i3.3177.","plainTextFormattedCitation":"Ida Diana Sari Sudibyo Supardi, Yuyun Yuniar, “Pelaksanaan Standar Pelayanan Kefarmasian di Apotek di Beberapa Kota Indonesia,” Jurnal Penelitian dan Pengembangan Pelayanan Kesehatan 3, no. 3 (n.d.): 152–59, https://doi.org/https://doi.org/10.22435/jpppk.v3i3.3177.","previouslyFormattedCitation":"Ida Diana Sari Sudibyo Supardi, Yuyun Yuniar, “Pelaksanaan Standar Pelayanan Kefarmasian di Apotek di Beberapa Kota Indonesia,” &lt;i&gt;Jurnal Penelitian dan Pengembangan Pelayanan Kesehatan&lt;/i&gt; 3, no. 3 (n.d.): 152–59, https://doi.org/https://doi.org/10.22435/jpppk.v3i3.3177."},"properties":{"noteIndex":14},"schema":"https://github.com/citation-style-language/schema/raw/master/csl-citation.json"}</w:instrText>
      </w:r>
      <w:r w:rsidRPr="00AB1045">
        <w:rPr>
          <w:rFonts w:ascii="Times New Roman" w:hAnsi="Times New Roman" w:cs="Times New Roman"/>
        </w:rPr>
        <w:fldChar w:fldCharType="separate"/>
      </w:r>
      <w:r w:rsidRPr="00AB1045">
        <w:rPr>
          <w:rFonts w:ascii="Times New Roman" w:hAnsi="Times New Roman" w:cs="Times New Roman"/>
          <w:noProof/>
        </w:rPr>
        <w:t xml:space="preserve">Ida Diana Sari Sudibyo Supardi, Yuyun Yuniar, “Pelaksanaan Standar Pelayanan Kefarmasian di Apotek di Beberapa Kota Indonesia,” </w:t>
      </w:r>
      <w:r w:rsidRPr="00AB1045">
        <w:rPr>
          <w:rFonts w:ascii="Times New Roman" w:hAnsi="Times New Roman" w:cs="Times New Roman"/>
          <w:i/>
          <w:noProof/>
        </w:rPr>
        <w:t>Jurnal Penelitian dan Pengembangan Pelayanan Kesehatan</w:t>
      </w:r>
      <w:r w:rsidRPr="00AB1045">
        <w:rPr>
          <w:rFonts w:ascii="Times New Roman" w:hAnsi="Times New Roman" w:cs="Times New Roman"/>
          <w:noProof/>
        </w:rPr>
        <w:t xml:space="preserve"> </w:t>
      </w:r>
      <w:r w:rsidR="00CC1DA2" w:rsidRPr="00AB1045">
        <w:rPr>
          <w:rFonts w:ascii="Times New Roman" w:hAnsi="Times New Roman" w:cs="Times New Roman"/>
          <w:noProof/>
        </w:rPr>
        <w:t>Vol. 3, N</w:t>
      </w:r>
      <w:r w:rsidRPr="00AB1045">
        <w:rPr>
          <w:rFonts w:ascii="Times New Roman" w:hAnsi="Times New Roman" w:cs="Times New Roman"/>
          <w:noProof/>
        </w:rPr>
        <w:t>o. 3</w:t>
      </w:r>
      <w:r w:rsidR="00CC1DA2" w:rsidRPr="00AB1045">
        <w:rPr>
          <w:rFonts w:ascii="Times New Roman" w:hAnsi="Times New Roman" w:cs="Times New Roman"/>
          <w:noProof/>
        </w:rPr>
        <w:t xml:space="preserve"> (</w:t>
      </w:r>
      <w:r w:rsidRPr="00AB1045">
        <w:rPr>
          <w:rFonts w:ascii="Times New Roman" w:hAnsi="Times New Roman" w:cs="Times New Roman"/>
          <w:noProof/>
        </w:rPr>
        <w:t>152–59</w:t>
      </w:r>
      <w:r w:rsidR="00CC1DA2" w:rsidRPr="00AB1045">
        <w:rPr>
          <w:rFonts w:ascii="Times New Roman" w:hAnsi="Times New Roman" w:cs="Times New Roman"/>
          <w:noProof/>
        </w:rPr>
        <w:t>)</w:t>
      </w:r>
      <w:r w:rsidRPr="00AB1045">
        <w:rPr>
          <w:rFonts w:ascii="Times New Roman" w:hAnsi="Times New Roman" w:cs="Times New Roman"/>
          <w:noProof/>
        </w:rPr>
        <w:t xml:space="preserve">, </w:t>
      </w:r>
      <w:r w:rsidRPr="00AB1045">
        <w:rPr>
          <w:rFonts w:ascii="Times New Roman" w:hAnsi="Times New Roman" w:cs="Times New Roman"/>
          <w:noProof/>
          <w:spacing w:val="2"/>
        </w:rPr>
        <w:t>https</w:t>
      </w:r>
      <w:r w:rsidRPr="00AB1045">
        <w:rPr>
          <w:rFonts w:ascii="Times New Roman" w:hAnsi="Times New Roman" w:cs="Times New Roman"/>
          <w:noProof/>
        </w:rPr>
        <w:t>://doi.org/https://doi.org/10.22435/jpppk.v3i3.3177.</w:t>
      </w:r>
      <w:r w:rsidRPr="00AB1045">
        <w:rPr>
          <w:rFonts w:ascii="Times New Roman" w:hAnsi="Times New Roman" w:cs="Times New Roman"/>
        </w:rPr>
        <w:fldChar w:fldCharType="end"/>
      </w:r>
    </w:p>
  </w:footnote>
  <w:footnote w:id="15">
    <w:p w:rsidR="00866CD5" w:rsidRPr="00AB1045" w:rsidRDefault="00866CD5" w:rsidP="00BF47CB">
      <w:pPr>
        <w:pStyle w:val="FootnoteText"/>
        <w:ind w:firstLine="284"/>
        <w:jc w:val="both"/>
        <w:rPr>
          <w:rFonts w:ascii="Times New Roman" w:hAnsi="Times New Roman" w:cs="Times New Roman"/>
        </w:rPr>
      </w:pPr>
      <w:r w:rsidRPr="00AB1045">
        <w:rPr>
          <w:rStyle w:val="FootnoteReference"/>
          <w:rFonts w:ascii="Times New Roman" w:hAnsi="Times New Roman" w:cs="Times New Roman"/>
        </w:rPr>
        <w:footnoteRef/>
      </w:r>
      <w:r w:rsidR="00BF47CB" w:rsidRPr="00AB1045">
        <w:rPr>
          <w:rFonts w:ascii="Times New Roman" w:hAnsi="Times New Roman" w:cs="Times New Roman"/>
        </w:rPr>
        <w:t xml:space="preserve"> </w:t>
      </w:r>
      <w:r w:rsidRPr="00AB1045">
        <w:rPr>
          <w:rFonts w:ascii="Times New Roman" w:hAnsi="Times New Roman" w:cs="Times New Roman"/>
          <w:spacing w:val="2"/>
        </w:rPr>
        <w:fldChar w:fldCharType="begin" w:fldLock="1"/>
      </w:r>
      <w:r w:rsidR="00F16656" w:rsidRPr="00AB1045">
        <w:rPr>
          <w:rFonts w:ascii="Times New Roman" w:hAnsi="Times New Roman" w:cs="Times New Roman"/>
          <w:spacing w:val="2"/>
        </w:rPr>
        <w:instrText>ADDIN CSL_CITATION {"citationItems":[{"id":"ITEM-1","itemData":{"DOI":"10.36595/misi.v1i2.46","ISSN":"2614-1701","abstract":"Trade in the world the accuracy of the information is very needed, Especially information on the selling price , the price of basic supplies and sales of the rest of the administrative system accuracy in sales because the relationship between companies look to affect consumer as well as administrative systems sales in the company itself .An apothecary the goddess of a trading companies that move in the field of trade of various types of medication .The writer observes that the system the administration of the sale in pharmacies goddess is still done manually .During an apothecary rely more on this management in the price of memory , but not all the price of drugs could be remembered by employees so that employees often see a list price when there was a transaction .In addition to that employees have to see a list of supplies or cards supplies books to know the drug supplies. The research uses a method of structured approach that is used diagrams the current data (DAD) , entity relationship diagram (ERD), between advance design and implementation of , the making of the application of a system of the sale of the drug in the design a groove the system uses microsoft office visio 2007 as a medium to design a diagram a groove , a diagram the context , relation between entity and design page interface .On the implementation system using programming borland delphi 7 to design a display interface , and for data storage use mysqldatabase by using application sqlyog enterprise This system is the most effective pharmaceutical sales of data. By using a computerized system to ease the officer to use the data in accordance with the service.To reduce the level of the errors that does not want it is to be used as a medium for managing data to simplify and reduce the cost of the data.","author":[{"dropping-particle":"","family":"Fadli","given":"Sofiansyah","non-dropping-particle":"","parse-names":false,"suffix":""},{"dropping-particle":"","family":"Sunardi","given":"","non-dropping-particle":"","parse-names":false,"suffix":""}],"container-title":"Manajemen Informatika dan Sistem Informasi","id":"ITEM-1","issue":"2","issued":{"date-parts":[["2018"]]},"page":"29","title":"Perancangan Sistem Dengan Metode Waterfall Pada Apotek Xyz","type":"article-journal","volume":"1"},"uris":["http://www.mendeley.com/documents/?uuid=4a24b322-bca1-4766-aa1c-92ba9e61e4eb","http://www.mendeley.com/documents/?uuid=37a8e4c9-5590-4c6b-8fa1-ebcc5c0fe617"]}],"mendeley":{"formattedCitation":"Sofiansyah Fadli dan Sunardi, “Perancangan Sistem Dengan Metode Waterfall Pada Apotek Xyz,” &lt;i&gt;Manajemen Informatika dan Sistem Informasi&lt;/i&gt; 1, no. 2 (2018): 29, https://doi.org/10.36595/misi.v1i2.46.","manualFormatting":"Sofiansyah Fadli dan Sunardi, \"Perancangan Sistem dengan Metode Waterfall Pada Apotek XYZ\"  Jurnal Manajemen Informatika dan Sistem Informasi LPPM STMIK Lombok Volume 1  Nomor 2, ISSN : 2614-1701 (Cetak) -2614-3739 (Online) 2018 (29-35), http://e-journal.stmiklombok.ac.id/index.php/misi.","plainTextFormattedCitation":"Sofiansyah Fadli dan Sunardi, “Perancangan Sistem Dengan Metode Waterfall Pada Apotek Xyz,” Manajemen Informatika dan Sistem Informasi 1, no. 2 (2018): 29, https://doi.org/10.36595/misi.v1i2.46.","previouslyFormattedCitation":"Sofiansyah Fadli dan Sunardi, “Perancangan Sistem Dengan Metode Waterfall Pada Apotek Xyz,” &lt;i&gt;Manajemen Informatika dan Sistem Informasi&lt;/i&gt; 1, no. 2 (2018): 29, https://doi.org/10.36595/misi.v1i2.46."},"properties":{"noteIndex":15},"schema":"https://github.com/citation-style-language/schema/raw/master/csl-citation.json"}</w:instrText>
      </w:r>
      <w:r w:rsidRPr="00AB1045">
        <w:rPr>
          <w:rFonts w:ascii="Times New Roman" w:hAnsi="Times New Roman" w:cs="Times New Roman"/>
          <w:spacing w:val="2"/>
        </w:rPr>
        <w:fldChar w:fldCharType="separate"/>
      </w:r>
      <w:r w:rsidRPr="00AB1045">
        <w:rPr>
          <w:rFonts w:ascii="Times New Roman" w:hAnsi="Times New Roman" w:cs="Times New Roman"/>
          <w:noProof/>
          <w:spacing w:val="2"/>
        </w:rPr>
        <w:t>Sofiansyah Fadli dan Sunardi, "Perancangan Sistem dengan Metode Waterfall Pada Apotek XY</w:t>
      </w:r>
      <w:r w:rsidR="00660AB9" w:rsidRPr="00AB1045">
        <w:rPr>
          <w:rFonts w:ascii="Times New Roman" w:hAnsi="Times New Roman" w:cs="Times New Roman"/>
          <w:noProof/>
          <w:spacing w:val="2"/>
        </w:rPr>
        <w:t xml:space="preserve">Z"  </w:t>
      </w:r>
      <w:r w:rsidRPr="00AB1045">
        <w:rPr>
          <w:rFonts w:ascii="Times New Roman" w:hAnsi="Times New Roman" w:cs="Times New Roman"/>
          <w:i/>
          <w:noProof/>
          <w:spacing w:val="2"/>
        </w:rPr>
        <w:t xml:space="preserve">Jurnal </w:t>
      </w:r>
      <w:r w:rsidRPr="00AB1045">
        <w:rPr>
          <w:rFonts w:ascii="Times New Roman" w:hAnsi="Times New Roman" w:cs="Times New Roman"/>
          <w:i/>
          <w:iCs/>
          <w:noProof/>
          <w:spacing w:val="2"/>
        </w:rPr>
        <w:t>Manajemen Informatika dan Sistem Informasi</w:t>
      </w:r>
      <w:r w:rsidR="00A342DE" w:rsidRPr="00AB1045">
        <w:rPr>
          <w:rFonts w:ascii="Times New Roman" w:hAnsi="Times New Roman" w:cs="Times New Roman"/>
          <w:i/>
          <w:noProof/>
          <w:spacing w:val="2"/>
        </w:rPr>
        <w:t xml:space="preserve"> </w:t>
      </w:r>
      <w:r w:rsidR="00A342DE" w:rsidRPr="00AB1045">
        <w:rPr>
          <w:rStyle w:val="Strong"/>
          <w:rFonts w:ascii="Times New Roman" w:hAnsi="Times New Roman" w:cs="Times New Roman"/>
          <w:b w:val="0"/>
          <w:i/>
          <w:noProof/>
          <w:shd w:val="clear" w:color="auto" w:fill="FFFFFF"/>
        </w:rPr>
        <w:t>LPPM STMIK Lombok</w:t>
      </w:r>
      <w:r w:rsidR="00A342DE" w:rsidRPr="00AB1045">
        <w:rPr>
          <w:rStyle w:val="Strong"/>
          <w:rFonts w:ascii="Times New Roman" w:hAnsi="Times New Roman" w:cs="Times New Roman"/>
          <w:noProof/>
          <w:shd w:val="clear" w:color="auto" w:fill="FFFFFF"/>
        </w:rPr>
        <w:t xml:space="preserve"> </w:t>
      </w:r>
      <w:r w:rsidRPr="00AB1045">
        <w:rPr>
          <w:rFonts w:ascii="Times New Roman" w:hAnsi="Times New Roman" w:cs="Times New Roman"/>
          <w:noProof/>
          <w:spacing w:val="2"/>
        </w:rPr>
        <w:t>Vol</w:t>
      </w:r>
      <w:r w:rsidR="00BD3BD9" w:rsidRPr="00AB1045">
        <w:rPr>
          <w:rFonts w:ascii="Times New Roman" w:hAnsi="Times New Roman" w:cs="Times New Roman"/>
          <w:noProof/>
          <w:spacing w:val="2"/>
        </w:rPr>
        <w:t>ume</w:t>
      </w:r>
      <w:r w:rsidR="00C35241" w:rsidRPr="00AB1045">
        <w:rPr>
          <w:rFonts w:ascii="Times New Roman" w:hAnsi="Times New Roman" w:cs="Times New Roman"/>
          <w:noProof/>
          <w:spacing w:val="2"/>
        </w:rPr>
        <w:t xml:space="preserve"> </w:t>
      </w:r>
      <w:r w:rsidRPr="00AB1045">
        <w:rPr>
          <w:rFonts w:ascii="Times New Roman" w:hAnsi="Times New Roman" w:cs="Times New Roman"/>
          <w:noProof/>
          <w:spacing w:val="2"/>
        </w:rPr>
        <w:t>1</w:t>
      </w:r>
      <w:r w:rsidR="00BD3BD9" w:rsidRPr="00AB1045">
        <w:rPr>
          <w:rFonts w:ascii="Times New Roman" w:hAnsi="Times New Roman" w:cs="Times New Roman"/>
          <w:noProof/>
          <w:spacing w:val="2"/>
        </w:rPr>
        <w:t xml:space="preserve">  Nomor</w:t>
      </w:r>
      <w:r w:rsidR="00C35241" w:rsidRPr="00AB1045">
        <w:rPr>
          <w:rFonts w:ascii="Times New Roman" w:hAnsi="Times New Roman" w:cs="Times New Roman"/>
          <w:noProof/>
          <w:spacing w:val="2"/>
        </w:rPr>
        <w:t xml:space="preserve"> </w:t>
      </w:r>
      <w:r w:rsidRPr="00AB1045">
        <w:rPr>
          <w:rFonts w:ascii="Times New Roman" w:hAnsi="Times New Roman" w:cs="Times New Roman"/>
          <w:noProof/>
          <w:spacing w:val="2"/>
        </w:rPr>
        <w:t xml:space="preserve">2, </w:t>
      </w:r>
      <w:r w:rsidR="00E254EC" w:rsidRPr="00AB1045">
        <w:rPr>
          <w:rFonts w:ascii="Times New Roman" w:hAnsi="Times New Roman" w:cs="Times New Roman"/>
          <w:noProof/>
          <w:shd w:val="clear" w:color="auto" w:fill="FFFFFF"/>
        </w:rPr>
        <w:t>ISSN : 2614-1701 (Cetak) -2614-3739 (Online)</w:t>
      </w:r>
      <w:r w:rsidR="00E254EC" w:rsidRPr="00AB1045">
        <w:rPr>
          <w:rFonts w:ascii="Times New Roman" w:hAnsi="Times New Roman" w:cs="Times New Roman"/>
          <w:noProof/>
          <w:sz w:val="28"/>
          <w:szCs w:val="28"/>
          <w:shd w:val="clear" w:color="auto" w:fill="FFFFFF"/>
        </w:rPr>
        <w:t xml:space="preserve"> </w:t>
      </w:r>
      <w:r w:rsidRPr="00AB1045">
        <w:rPr>
          <w:rFonts w:ascii="Times New Roman" w:hAnsi="Times New Roman" w:cs="Times New Roman"/>
          <w:noProof/>
          <w:spacing w:val="2"/>
        </w:rPr>
        <w:t>2018</w:t>
      </w:r>
      <w:r w:rsidR="00660AB9" w:rsidRPr="00AB1045">
        <w:rPr>
          <w:rFonts w:ascii="Times New Roman" w:hAnsi="Times New Roman" w:cs="Times New Roman"/>
          <w:noProof/>
          <w:spacing w:val="2"/>
        </w:rPr>
        <w:t xml:space="preserve"> (29-35), </w:t>
      </w:r>
      <w:r w:rsidR="00660AB9" w:rsidRPr="00AB1045">
        <w:rPr>
          <w:rFonts w:ascii="Times New Roman" w:hAnsi="Times New Roman" w:cs="Times New Roman"/>
          <w:noProof/>
          <w:shd w:val="clear" w:color="auto" w:fill="FFFFFF"/>
        </w:rPr>
        <w:t>http://e-journal.stmiklombok.ac.id/index.php/misi</w:t>
      </w:r>
      <w:r w:rsidRPr="00AB1045">
        <w:rPr>
          <w:rFonts w:ascii="Times New Roman" w:hAnsi="Times New Roman" w:cs="Times New Roman"/>
          <w:noProof/>
          <w:spacing w:val="2"/>
        </w:rPr>
        <w:t>.</w:t>
      </w:r>
      <w:r w:rsidRPr="00AB1045">
        <w:rPr>
          <w:rFonts w:ascii="Times New Roman" w:hAnsi="Times New Roman" w:cs="Times New Roman"/>
          <w:spacing w:val="2"/>
        </w:rPr>
        <w:fldChar w:fldCharType="end"/>
      </w:r>
      <w:r w:rsidRPr="00AB1045">
        <w:rPr>
          <w:rFonts w:ascii="Times New Roman" w:hAnsi="Times New Roman" w:cs="Times New Roman"/>
        </w:rPr>
        <w:t xml:space="preserve">   </w:t>
      </w:r>
    </w:p>
  </w:footnote>
  <w:footnote w:id="16">
    <w:p w:rsidR="00866CD5" w:rsidRPr="00AB1045" w:rsidRDefault="00866CD5" w:rsidP="005B7ADB">
      <w:pPr>
        <w:pStyle w:val="FootnoteText"/>
        <w:ind w:firstLine="284"/>
        <w:jc w:val="both"/>
        <w:rPr>
          <w:rFonts w:ascii="Times New Roman" w:hAnsi="Times New Roman" w:cs="Times New Roman"/>
        </w:rPr>
      </w:pPr>
      <w:r w:rsidRPr="00AB1045">
        <w:rPr>
          <w:rStyle w:val="FootnoteReference"/>
          <w:rFonts w:ascii="Times New Roman" w:hAnsi="Times New Roman" w:cs="Times New Roman"/>
        </w:rPr>
        <w:footnoteRef/>
      </w:r>
      <w:r w:rsidR="00BF47CB" w:rsidRPr="00AB1045">
        <w:rPr>
          <w:rFonts w:ascii="Times New Roman" w:hAnsi="Times New Roman" w:cs="Times New Roman"/>
        </w:rPr>
        <w:t xml:space="preserve"> </w:t>
      </w:r>
      <w:r w:rsidRPr="00AB1045">
        <w:rPr>
          <w:rFonts w:ascii="Times New Roman" w:hAnsi="Times New Roman" w:cs="Times New Roman"/>
        </w:rPr>
        <w:fldChar w:fldCharType="begin" w:fldLock="1"/>
      </w:r>
      <w:r w:rsidR="00F16656" w:rsidRPr="00AB1045">
        <w:rPr>
          <w:rFonts w:ascii="Times New Roman" w:hAnsi="Times New Roman" w:cs="Times New Roman"/>
        </w:rPr>
        <w:instrText>ADDIN CSL_CITATION {"citationItems":[{"id":"ITEM-1","itemData":{"DOI":"10.24114/jpkm.v24i4.11984","ISSN":"0852-2715","abstract":"AbstrakApotek merupakan tempat dilakukan praktik kefarmasian oleh Apoteker. Apotek menjadi unit layanan kesehatan (fungsi sosial) dan unit bisnis (profit oriented). Apotek memiliki fungsi pendidikan yaitu sarana pembelajaran bagi calon tenaga teknis kefarmasian dan calon apoteker sebagai tempat praktik lapangan yang ideal menjadi nilai lebih dari Apotek Pendidikan. Selain itu, dapat menjadi tempat melakukan penelitian farmasi komunitas. Pendirian Apotek Pendidikan Tadulako (Apotek PenTa) dengan tagline LET’S TAKE A GOOD CARE OF OUR HEALTH (Caring, Serving, Learning, Educating, Being Healthy) sangat penting karena bertujuan menjadi apotek pioner yang melaksanakan implementasi peraturan pemerintah secara komprehensif dan berkesinambungan. Apotek PenTa menerapkan Branch Image Entrepreneurship yang menjalankan asuhan kefarmasian (pharmaceutical care) secara profesional dengan semboyan “no pharmacist no service”. Seiring dengan itu, terpenuhinya kebutuhan masyarakat akan layanan kefarmasian yang ideal, komunikasi yang efektif serta membina hubungan melalui monitoring pengobatan akan meningkatkan customer satisfied dan customer loyality sehingga omzet apotek dapat meningkat dan profit juga akan meningkat setiap tahun.Kata kunci: apotek pendidikan, asuhan kefarmasian, farmasisAbstractPharmacy is a place where pharmacy practices are carried out. Pharmacy becomes a health service unit (social function) and business unit (profit oriented). The pharmacy has an educational function that is a learning facility for prospective pharmacy technical candidates and prospective pharmacistsas an ideal field practice place to be more value than the Education Pharmacy (Apotek Pendidikan). In addition, it can be a place to conduct community pharmacy research. The establishment of the Tadulako Education Pharmacy (Apotek PenTa) with the LET 'S TAKE A GOOD CARE OF OUR HEALTH(Caring, Serving, Learning, Educating, Being Healthy) tagline is very important because it aims to be a pioneer pharmacy that implements comprehensive and sustainable government regulation. PenTa Pharmacy implements Branch Image Entrepreneurship that carries out pharmaceutical care professionally with the slogan \"no pharmacist no service\". Along with this, the fulfillment of thecommunity's need for ideal pharmaceutical services, effective communication and fostering relationships through monitoring treatment will increase customer satisfaction and customer loyalty so that the turnover of pharmacies can increas…","author":[{"dropping-particle":"","family":"Mukaddas","given":"Alwiyah","non-dropping-particle":"","parse-names":false,"suffix":""},{"dropping-particle":"","family":"Zubair","given":"Muhammad Sulaiman","non-dropping-particle":"","parse-names":false,"suffix":""},{"dropping-particle":"","family":"Yusriadi","given":"","non-dropping-particle":"","parse-names":false,"suffix":""}],"container-title":"Pengabdian Kepada Masyarakat","id":"ITEM-1","issue":"4","issued":{"date-parts":[["2019"]]},"page":"865","title":"Apotek Pendidikan Tadulako: Implementasi Pharmaceutical Care Secara Professional Pada Lingkup Farmasi Komunitas","type":"article-journal","volume":"24"},"uris":["http://www.mendeley.com/documents/?uuid=3144cbd1-247b-4c4a-b58d-efe74917dba0","http://www.mendeley.com/documents/?uuid=823205ba-310f-4a6f-a2ad-32ede61b21b9"]}],"mendeley":{"formattedCitation":"Alwiyah Mukaddas, Muhammad Sulaiman Zubair, dan Yusriadi, “Apotek Pendidikan Tadulako: Implementasi Pharmaceutical Care Secara Professional Pada Lingkup Farmasi Komunitas,” &lt;i&gt;Pengabdian Kepada Masyarakat&lt;/i&gt; 24, no. 4 (2019): 865, https://doi.org/10.24114/jpkm.v24i4.11984.","manualFormatting":"Alwiyah Mukaddas, Muhammad Sulaiman Zubair dan Yusriadi, \"Apotek Pendidikan Tadulako: Implementasi Pharmaceutical Care Secara Professional Pada Lingkup Farmasi Komunitas\" Jurnal Pengabdian Kepada Masyarakat Universitas Tadaluko Palu, Vol. 24, No.4,  p-ISSN: 0852-2715 e-ISSN: 2502-7220 (865-869) Desember 2018, DOI:10.24114/jpkm.v24i4.11984.http://jurnal.unimed.ac.id/2012/index.php/jpkm/article/view/11984.","plainTextFormattedCitation":"Alwiyah Mukaddas, Muhammad Sulaiman Zubair, dan Yusriadi, “Apotek Pendidikan Tadulako: Implementasi Pharmaceutical Care Secara Professional Pada Lingkup Farmasi Komunitas,” Pengabdian Kepada Masyarakat 24, no. 4 (2019): 865, https://doi.org/10.24114/jpkm.v24i4.11984.","previouslyFormattedCitation":"Alwiyah Mukaddas, Muhammad Sulaiman Zubair, dan Yusriadi, “Apotek Pendidikan Tadulako: Implementasi Pharmaceutical Care Secara Professional Pada Lingkup Farmasi Komunitas,” &lt;i&gt;Pengabdian Kepada Masyarakat&lt;/i&gt; 24, no. 4 (2019): 865, https://doi.org/10.24114/jpkm.v24i4.11984."},"properties":{"noteIndex":16},"schema":"https://github.com/citation-style-language/schema/raw/master/csl-citation.json"}</w:instrText>
      </w:r>
      <w:r w:rsidRPr="00AB1045">
        <w:rPr>
          <w:rFonts w:ascii="Times New Roman" w:hAnsi="Times New Roman" w:cs="Times New Roman"/>
        </w:rPr>
        <w:fldChar w:fldCharType="separate"/>
      </w:r>
      <w:r w:rsidRPr="00AB1045">
        <w:rPr>
          <w:rFonts w:ascii="Times New Roman" w:hAnsi="Times New Roman" w:cs="Times New Roman"/>
          <w:noProof/>
        </w:rPr>
        <w:t>Alwiyah Mukaddas, Muhammad Sulaiman Zubair dan Yusriadi,</w:t>
      </w:r>
      <w:r w:rsidRPr="00AB1045">
        <w:rPr>
          <w:rFonts w:ascii="Times New Roman" w:hAnsi="Times New Roman" w:cs="Times New Roman"/>
          <w:i/>
          <w:iCs/>
          <w:noProof/>
        </w:rPr>
        <w:t xml:space="preserve"> "</w:t>
      </w:r>
      <w:r w:rsidRPr="00AB1045">
        <w:rPr>
          <w:rFonts w:ascii="Times New Roman" w:hAnsi="Times New Roman" w:cs="Times New Roman"/>
          <w:noProof/>
        </w:rPr>
        <w:t>Apotek Pendidikan Tadulako: Implementasi Pharmaceutical Care Secara Professional Pada Lingkup Farmasi Komunitas</w:t>
      </w:r>
      <w:r w:rsidR="00F93EC8" w:rsidRPr="00AB1045">
        <w:rPr>
          <w:rFonts w:ascii="Times New Roman" w:hAnsi="Times New Roman" w:cs="Times New Roman"/>
          <w:noProof/>
        </w:rPr>
        <w:t xml:space="preserve">" </w:t>
      </w:r>
      <w:r w:rsidRPr="00AB1045">
        <w:rPr>
          <w:rFonts w:ascii="Times New Roman" w:hAnsi="Times New Roman" w:cs="Times New Roman"/>
          <w:i/>
          <w:noProof/>
        </w:rPr>
        <w:t>Jurnal</w:t>
      </w:r>
      <w:r w:rsidRPr="00AB1045">
        <w:rPr>
          <w:rFonts w:ascii="Times New Roman" w:hAnsi="Times New Roman" w:cs="Times New Roman"/>
          <w:noProof/>
        </w:rPr>
        <w:t xml:space="preserve"> </w:t>
      </w:r>
      <w:r w:rsidRPr="00AB1045">
        <w:rPr>
          <w:rFonts w:ascii="Times New Roman" w:hAnsi="Times New Roman" w:cs="Times New Roman"/>
          <w:i/>
          <w:iCs/>
          <w:noProof/>
        </w:rPr>
        <w:t>Pengabdian Kepada Masyarakat</w:t>
      </w:r>
      <w:r w:rsidR="00F93EC8" w:rsidRPr="00AB1045">
        <w:rPr>
          <w:rFonts w:ascii="Times New Roman" w:hAnsi="Times New Roman" w:cs="Times New Roman"/>
          <w:i/>
          <w:iCs/>
          <w:noProof/>
        </w:rPr>
        <w:t xml:space="preserve"> Universitas Tadaluko Palu</w:t>
      </w:r>
      <w:r w:rsidRPr="00AB1045">
        <w:rPr>
          <w:rFonts w:ascii="Times New Roman" w:hAnsi="Times New Roman" w:cs="Times New Roman"/>
          <w:noProof/>
        </w:rPr>
        <w:t>, Vol.</w:t>
      </w:r>
      <w:r w:rsidR="00F93EC8" w:rsidRPr="00AB1045">
        <w:rPr>
          <w:rFonts w:ascii="Times New Roman" w:hAnsi="Times New Roman" w:cs="Times New Roman"/>
          <w:noProof/>
        </w:rPr>
        <w:t xml:space="preserve"> </w:t>
      </w:r>
      <w:r w:rsidRPr="00AB1045">
        <w:rPr>
          <w:rFonts w:ascii="Times New Roman" w:hAnsi="Times New Roman" w:cs="Times New Roman"/>
          <w:noProof/>
        </w:rPr>
        <w:t xml:space="preserve">24, No.4, </w:t>
      </w:r>
      <w:r w:rsidR="00F93EC8" w:rsidRPr="00AB1045">
        <w:rPr>
          <w:rFonts w:ascii="Times New Roman" w:hAnsi="Times New Roman" w:cs="Times New Roman"/>
          <w:noProof/>
        </w:rPr>
        <w:t xml:space="preserve"> p-ISSN: 0852-2715 e-ISSN: 2502-7220 (865-869) </w:t>
      </w:r>
      <w:r w:rsidRPr="00AB1045">
        <w:rPr>
          <w:rFonts w:ascii="Times New Roman" w:hAnsi="Times New Roman" w:cs="Times New Roman"/>
          <w:noProof/>
        </w:rPr>
        <w:t xml:space="preserve">Desember 2018, </w:t>
      </w:r>
      <w:r w:rsidR="00F93EC8" w:rsidRPr="00AB1045">
        <w:rPr>
          <w:rFonts w:ascii="Times New Roman" w:hAnsi="Times New Roman" w:cs="Times New Roman"/>
          <w:noProof/>
          <w:shd w:val="clear" w:color="auto" w:fill="FFFFFF"/>
        </w:rPr>
        <w:t>DOI:</w:t>
      </w:r>
      <w:hyperlink r:id="rId2" w:tgtFrame="_blank" w:history="1">
        <w:r w:rsidR="00F93EC8" w:rsidRPr="00AB1045">
          <w:rPr>
            <w:rStyle w:val="Hyperlink"/>
            <w:rFonts w:ascii="Times New Roman" w:hAnsi="Times New Roman" w:cs="Times New Roman"/>
            <w:noProof/>
            <w:color w:val="auto"/>
            <w:bdr w:val="none" w:sz="0" w:space="0" w:color="auto" w:frame="1"/>
            <w:shd w:val="clear" w:color="auto" w:fill="FFFFFF"/>
          </w:rPr>
          <w:t>10.24114/jpkm.v24i4.11984</w:t>
        </w:r>
      </w:hyperlink>
      <w:r w:rsidR="00F93EC8" w:rsidRPr="00AB1045">
        <w:rPr>
          <w:rFonts w:ascii="Times New Roman" w:hAnsi="Times New Roman" w:cs="Times New Roman"/>
          <w:noProof/>
        </w:rPr>
        <w:t>.</w:t>
      </w:r>
      <w:r w:rsidR="003D557C">
        <w:rPr>
          <w:rFonts w:ascii="Times New Roman" w:hAnsi="Times New Roman" w:cs="Times New Roman"/>
          <w:noProof/>
        </w:rPr>
        <w:t xml:space="preserve"> </w:t>
      </w:r>
      <w:r w:rsidR="00F93EC8" w:rsidRPr="00AB1045">
        <w:rPr>
          <w:rFonts w:ascii="Times New Roman" w:hAnsi="Times New Roman" w:cs="Times New Roman"/>
          <w:noProof/>
        </w:rPr>
        <w:t>http://jurnal.unimed.ac.id/2012/index.php/jpkm/article/view/11984</w:t>
      </w:r>
      <w:r w:rsidRPr="00AB1045">
        <w:rPr>
          <w:rFonts w:ascii="Times New Roman" w:hAnsi="Times New Roman" w:cs="Times New Roman"/>
          <w:noProof/>
        </w:rPr>
        <w:t>.</w:t>
      </w:r>
      <w:r w:rsidRPr="00AB1045">
        <w:rPr>
          <w:rFonts w:ascii="Times New Roman" w:hAnsi="Times New Roman" w:cs="Times New Roman"/>
        </w:rPr>
        <w:fldChar w:fldCharType="end"/>
      </w:r>
      <w:r w:rsidR="00F93EC8" w:rsidRPr="00AB1045">
        <w:rPr>
          <w:rFonts w:ascii="Times New Roman" w:hAnsi="Times New Roman" w:cs="Times New Roman"/>
        </w:rPr>
        <w:t xml:space="preserve"> </w:t>
      </w:r>
      <w:r w:rsidRPr="00AB1045">
        <w:rPr>
          <w:rFonts w:ascii="Times New Roman" w:hAnsi="Times New Roman" w:cs="Times New Roman"/>
        </w:rPr>
        <w:fldChar w:fldCharType="begin" w:fldLock="1"/>
      </w:r>
      <w:r w:rsidR="00E01428">
        <w:rPr>
          <w:rFonts w:ascii="Times New Roman" w:hAnsi="Times New Roman" w:cs="Times New Roman"/>
        </w:rPr>
        <w:instrText>ADDIN CSL_CITATION {"citationItems":[{"id":"ITEM-1","itemData":{"author":[{"dropping-particle":"","family":"Sekretariat Negara RI","given":"","non-dropping-particle":"","parse-names":false,"suffix":""}],"id":"ITEM-1","issued":{"date-parts":[["2021"]]},"number-of-pages":"4","publisher-place":"Jakarta","title":"Peraturan Presiden RI Nomor 89 Tahun 2021 tentang Penyelenggaraan Mal Pelayanan Publik","type":"book"},"uris":["http://www.mendeley.com/documents/?uuid=3561f8ef-e137-4eeb-a11f-7a45f810a85a","http://www.mendeley.com/documents/?uuid=c2169422-2e25-4baa-b69b-340e5f867303"]}],"mendeley":{"formattedCitation":"Sekretariat Negara RI, &lt;i&gt;Peraturan Presiden RI Nomor 89 Tahun 2021 tentang Penyelenggaraan Mal Pelayanan Publik&lt;/i&gt; (Jakarta, 2021).","plainTextFormattedCitation":"Sekretariat Negara RI, Peraturan Presiden RI Nomor 89 Tahun 2021 tentang Penyelenggaraan Mal Pelayanan Publik (Jakarta, 2021).","previouslyFormattedCitation":"Sekretariat Negara RI, &lt;i&gt;Peraturan Presiden RI Nomor 89 Tahun 2021 tentang Penyelenggaraan Mal Pelayanan Publik&lt;/i&gt;."},"properties":{"noteIndex":0},"schema":"https://github.com/citation-style-language/schema/raw/master/csl-citation.json"}</w:instrText>
      </w:r>
      <w:r w:rsidRPr="00AB1045">
        <w:rPr>
          <w:rFonts w:ascii="Times New Roman" w:hAnsi="Times New Roman" w:cs="Times New Roman"/>
        </w:rPr>
        <w:fldChar w:fldCharType="end"/>
      </w:r>
    </w:p>
  </w:footnote>
  <w:footnote w:id="17">
    <w:p w:rsidR="00866CD5" w:rsidRPr="00AB1045" w:rsidRDefault="00866CD5" w:rsidP="00025747">
      <w:pPr>
        <w:pStyle w:val="FootnoteText"/>
        <w:ind w:firstLine="284"/>
        <w:jc w:val="both"/>
        <w:rPr>
          <w:rFonts w:ascii="Times New Roman" w:hAnsi="Times New Roman" w:cs="Times New Roman"/>
        </w:rPr>
      </w:pPr>
      <w:r w:rsidRPr="00AB1045">
        <w:rPr>
          <w:rStyle w:val="FootnoteReference"/>
          <w:rFonts w:ascii="Times New Roman" w:hAnsi="Times New Roman" w:cs="Times New Roman"/>
        </w:rPr>
        <w:footnoteRef/>
      </w:r>
      <w:r w:rsidRPr="00AB1045">
        <w:rPr>
          <w:rFonts w:ascii="Times New Roman" w:hAnsi="Times New Roman" w:cs="Times New Roman"/>
        </w:rPr>
        <w:t xml:space="preserve">  </w:t>
      </w:r>
      <w:r w:rsidRPr="00AB1045">
        <w:rPr>
          <w:rFonts w:ascii="Times New Roman" w:hAnsi="Times New Roman" w:cs="Times New Roman"/>
        </w:rPr>
        <w:fldChar w:fldCharType="begin" w:fldLock="1"/>
      </w:r>
      <w:r w:rsidR="00F16656" w:rsidRPr="00AB1045">
        <w:rPr>
          <w:rFonts w:ascii="Times New Roman" w:hAnsi="Times New Roman" w:cs="Times New Roman"/>
        </w:rPr>
        <w:instrText>ADDIN CSL_CITATION {"citationItems":[{"id":"ITEM-1","itemData":{"author":[{"dropping-particle":"","family":"Sekretariat Negara RI","given":"","non-dropping-particle":"","parse-names":false,"suffix":""}],"id":"ITEM-1","issued":{"date-parts":[["2021"]]},"number-of-pages":"4","publisher-place":"Jakarta","title":"Peraturan Presiden RI Nomor 89 Tahun 2021 tentang Penyelenggaraan Mal Pelayanan Publik","type":"book"},"uris":["http://www.mendeley.com/documents/?uuid=3561f8ef-e137-4eeb-a11f-7a45f810a85a","http://www.mendeley.com/documents/?uuid=c2169422-2e25-4baa-b69b-340e5f867303"]}],"mendeley":{"formattedCitation":"Sekretariat Negara RI, &lt;i&gt;Peraturan Presiden RI Nomor 89 Tahun 2021 tentang Penyelenggaraan Mal Pelayanan Publik&lt;/i&gt;.","manualFormatting":"Mourboy, Aritonang dan Lies Putriana, \"Strategi Pengembangan Bisnis Pada Apotek (Studi Kasus Apotek Citra 1 Dan Apotek Holong)\" Jurnal Ilmiah Indonesia, Volume 7 Nomor 7,                 (9471-9491) Juli 2020 DOI: http://dx.doi.org/10.36418/syntax-literate.v7i7. https://www.jurnal.syntaxliterate.co.id/index.php/syntax-literate/article/view/8645/5004.","plainTextFormattedCitation":"Sekretariat Negara RI, Peraturan Presiden RI Nomor 89 Tahun 2021 tentang Penyelenggaraan Mal Pelayanan Publik.","previouslyFormattedCitation":"Sekretariat Negara RI, &lt;i&gt;Peraturan Presiden RI Nomor 89 Tahun 2021 tentang Penyelenggaraan Mal Pelayanan Publik&lt;/i&gt;."},"properties":{"noteIndex":17},"schema":"https://github.com/citation-style-language/schema/raw/master/csl-citation.json"}</w:instrText>
      </w:r>
      <w:r w:rsidRPr="00AB1045">
        <w:rPr>
          <w:rFonts w:ascii="Times New Roman" w:hAnsi="Times New Roman" w:cs="Times New Roman"/>
        </w:rPr>
        <w:fldChar w:fldCharType="separate"/>
      </w:r>
      <w:r w:rsidRPr="00AB1045">
        <w:rPr>
          <w:rFonts w:ascii="Times New Roman" w:hAnsi="Times New Roman" w:cs="Times New Roman"/>
          <w:noProof/>
        </w:rPr>
        <w:t xml:space="preserve">Mourboy, Aritonang dan Lies Putriana, "Strategi Pengembangan Bisnis Pada Apotek (Studi Kasus Apotek </w:t>
      </w:r>
      <w:r w:rsidRPr="00AB1045">
        <w:rPr>
          <w:rFonts w:ascii="Times New Roman" w:hAnsi="Times New Roman" w:cs="Times New Roman"/>
          <w:i/>
          <w:noProof/>
        </w:rPr>
        <w:t>Citra</w:t>
      </w:r>
      <w:r w:rsidRPr="00AB1045">
        <w:rPr>
          <w:rFonts w:ascii="Times New Roman" w:hAnsi="Times New Roman" w:cs="Times New Roman"/>
          <w:noProof/>
        </w:rPr>
        <w:t xml:space="preserve"> 1 Dan Apotek Holong)</w:t>
      </w:r>
      <w:r w:rsidR="00025747" w:rsidRPr="00AB1045">
        <w:rPr>
          <w:rFonts w:ascii="Times New Roman" w:hAnsi="Times New Roman" w:cs="Times New Roman"/>
          <w:noProof/>
        </w:rPr>
        <w:t xml:space="preserve">" </w:t>
      </w:r>
      <w:r w:rsidRPr="00AB1045">
        <w:rPr>
          <w:rFonts w:ascii="Times New Roman" w:hAnsi="Times New Roman" w:cs="Times New Roman"/>
          <w:i/>
          <w:noProof/>
        </w:rPr>
        <w:t>Jurnal</w:t>
      </w:r>
      <w:r w:rsidRPr="00AB1045">
        <w:rPr>
          <w:rFonts w:ascii="Times New Roman" w:hAnsi="Times New Roman" w:cs="Times New Roman"/>
          <w:noProof/>
        </w:rPr>
        <w:t xml:space="preserve"> </w:t>
      </w:r>
      <w:r w:rsidRPr="00AB1045">
        <w:rPr>
          <w:rFonts w:ascii="Times New Roman" w:hAnsi="Times New Roman" w:cs="Times New Roman"/>
          <w:i/>
          <w:iCs/>
          <w:noProof/>
        </w:rPr>
        <w:t>Ilmiah Indonesia</w:t>
      </w:r>
      <w:r w:rsidR="00025747" w:rsidRPr="00AB1045">
        <w:rPr>
          <w:rFonts w:ascii="Times New Roman" w:hAnsi="Times New Roman" w:cs="Times New Roman"/>
          <w:noProof/>
        </w:rPr>
        <w:t xml:space="preserve">, Volume </w:t>
      </w:r>
      <w:r w:rsidRPr="00AB1045">
        <w:rPr>
          <w:rFonts w:ascii="Times New Roman" w:hAnsi="Times New Roman" w:cs="Times New Roman"/>
          <w:noProof/>
        </w:rPr>
        <w:t>7 No</w:t>
      </w:r>
      <w:r w:rsidR="00025747" w:rsidRPr="00AB1045">
        <w:rPr>
          <w:rFonts w:ascii="Times New Roman" w:hAnsi="Times New Roman" w:cs="Times New Roman"/>
          <w:noProof/>
        </w:rPr>
        <w:t xml:space="preserve">mor </w:t>
      </w:r>
      <w:r w:rsidRPr="00AB1045">
        <w:rPr>
          <w:rFonts w:ascii="Times New Roman" w:hAnsi="Times New Roman" w:cs="Times New Roman"/>
          <w:noProof/>
        </w:rPr>
        <w:t xml:space="preserve">7, </w:t>
      </w:r>
      <w:r w:rsidR="00025747" w:rsidRPr="00AB1045">
        <w:rPr>
          <w:rFonts w:ascii="Times New Roman" w:hAnsi="Times New Roman" w:cs="Times New Roman"/>
          <w:noProof/>
        </w:rPr>
        <w:t xml:space="preserve">                (</w:t>
      </w:r>
      <w:r w:rsidR="00025747" w:rsidRPr="00AB1045">
        <w:rPr>
          <w:rFonts w:ascii="Times New Roman" w:hAnsi="Times New Roman" w:cs="Times New Roman"/>
          <w:noProof/>
          <w:shd w:val="clear" w:color="auto" w:fill="FFFFFF"/>
        </w:rPr>
        <w:t>9471-9491</w:t>
      </w:r>
      <w:r w:rsidR="00025747" w:rsidRPr="00AB1045">
        <w:rPr>
          <w:rFonts w:ascii="Times New Roman" w:hAnsi="Times New Roman" w:cs="Times New Roman"/>
          <w:noProof/>
        </w:rPr>
        <w:t xml:space="preserve">) Juli 2020 </w:t>
      </w:r>
      <w:r w:rsidR="00025747" w:rsidRPr="00AB1045">
        <w:rPr>
          <w:rStyle w:val="type"/>
          <w:rFonts w:ascii="Times New Roman" w:hAnsi="Times New Roman" w:cs="Times New Roman"/>
          <w:bCs/>
          <w:noProof/>
          <w:shd w:val="clear" w:color="auto" w:fill="FFFFFF"/>
        </w:rPr>
        <w:t>DOI:</w:t>
      </w:r>
      <w:r w:rsidR="00025747" w:rsidRPr="00AB1045">
        <w:rPr>
          <w:rStyle w:val="type"/>
          <w:rFonts w:ascii="Times New Roman" w:hAnsi="Times New Roman" w:cs="Times New Roman"/>
          <w:b/>
          <w:bCs/>
          <w:noProof/>
          <w:shd w:val="clear" w:color="auto" w:fill="FFFFFF"/>
        </w:rPr>
        <w:t> </w:t>
      </w:r>
      <w:hyperlink r:id="rId3" w:history="1">
        <w:r w:rsidR="00025747" w:rsidRPr="00AB1045">
          <w:rPr>
            <w:rStyle w:val="Hyperlink"/>
            <w:rFonts w:ascii="Times New Roman" w:hAnsi="Times New Roman" w:cs="Times New Roman"/>
            <w:noProof/>
            <w:color w:val="auto"/>
          </w:rPr>
          <w:t>http://dx.doi.org/10.36418/syntax-literate.v7i7</w:t>
        </w:r>
      </w:hyperlink>
      <w:r w:rsidR="00025747" w:rsidRPr="00AB1045">
        <w:rPr>
          <w:rStyle w:val="id"/>
          <w:rFonts w:ascii="Times New Roman" w:hAnsi="Times New Roman" w:cs="Times New Roman"/>
          <w:noProof/>
          <w:shd w:val="clear" w:color="auto" w:fill="FFFFFF"/>
        </w:rPr>
        <w:t>. https://www.jurnal.syntaxliterate.co.id/index.php/syntax-literate/article/view/8645/5004</w:t>
      </w:r>
      <w:r w:rsidRPr="00AB1045">
        <w:rPr>
          <w:rFonts w:ascii="Times New Roman" w:hAnsi="Times New Roman" w:cs="Times New Roman"/>
          <w:noProof/>
        </w:rPr>
        <w:t>.</w:t>
      </w:r>
      <w:r w:rsidRPr="00AB1045">
        <w:rPr>
          <w:rFonts w:ascii="Times New Roman" w:hAnsi="Times New Roman" w:cs="Times New Roman"/>
        </w:rPr>
        <w:fldChar w:fldCharType="end"/>
      </w:r>
    </w:p>
  </w:footnote>
  <w:footnote w:id="18">
    <w:p w:rsidR="00866CD5" w:rsidRPr="00AB1045" w:rsidRDefault="00866CD5" w:rsidP="005B7ADB">
      <w:pPr>
        <w:pStyle w:val="FootnoteText"/>
        <w:ind w:firstLine="284"/>
        <w:jc w:val="both"/>
        <w:rPr>
          <w:rFonts w:ascii="Times New Roman" w:hAnsi="Times New Roman" w:cs="Times New Roman"/>
          <w:noProof/>
          <w:spacing w:val="-6"/>
          <w:lang w:val="en-ID" w:bidi="ar-AE"/>
        </w:rPr>
      </w:pPr>
      <w:r w:rsidRPr="00AB1045">
        <w:rPr>
          <w:rStyle w:val="FootnoteReference"/>
          <w:rFonts w:ascii="Times New Roman" w:hAnsi="Times New Roman" w:cs="Times New Roman"/>
        </w:rPr>
        <w:footnoteRef/>
      </w:r>
      <w:r w:rsidR="00C7388B" w:rsidRPr="00AB1045">
        <w:rPr>
          <w:rFonts w:ascii="Times New Roman" w:hAnsi="Times New Roman" w:cs="Times New Roman"/>
          <w:spacing w:val="-2"/>
        </w:rPr>
        <w:t xml:space="preserve"> </w:t>
      </w:r>
      <w:r w:rsidRPr="00AB1045">
        <w:rPr>
          <w:rFonts w:ascii="Times New Roman" w:hAnsi="Times New Roman" w:cs="Times New Roman"/>
          <w:spacing w:val="-2"/>
        </w:rPr>
        <w:fldChar w:fldCharType="begin" w:fldLock="1"/>
      </w:r>
      <w:r w:rsidR="00F16656" w:rsidRPr="00AB1045">
        <w:rPr>
          <w:rFonts w:ascii="Times New Roman" w:hAnsi="Times New Roman" w:cs="Times New Roman"/>
          <w:spacing w:val="-2"/>
        </w:rPr>
        <w:instrText>ADDIN CSL_CITATION {"citationItems":[{"id":"ITEM-1","itemData":{"author":[{"dropping-particle":"","family":"PT Teknologi Medika Pratama","given":"","non-dropping-particle":"","parse-names":false,"suffix":""}],"container-title":"SwipeRX","id":"ITEM-1","issued":{"date-parts":[["2022"]]},"title":"Pihak Pemerintah Yang Mengeluarkan Izin Apotek","type":"webpage"},"uris":["http://www.mendeley.com/documents/?uuid=0ad76a88-448c-4c2a-a6fb-e038a7d88c56","http://www.mendeley.com/documents/?uuid=c9afb558-e534-47d5-b9a8-c4a1cb81133e"]}],"mendeley":{"formattedCitation":"PT Teknologi Medika Pratama, “Pihak Pemerintah Yang Mengeluarkan Izin Apotek,” SwipeRX, 2022.","manualFormatting":"SwipeRX, “Pihak Pemerintah Yang Mengeluarkan Izin Apotek”, (online), (https://belanja.swiperxapp.com/pihak-pemerintahan-yang-mengeluarkan-izin-apotek/, diunduh 15 Agustus 2022), 2022.","plainTextFormattedCitation":"PT Teknologi Medika Pratama, “Pihak Pemerintah Yang Mengeluarkan Izin Apotek,” SwipeRX, 2022.","previouslyFormattedCitation":"PT Teknologi Medika Pratama, “Pihak Pemerintah Yang Mengeluarkan Izin Apotek,” SwipeRX, 2022."},"properties":{"noteIndex":18},"schema":"https://github.com/citation-style-language/schema/raw/master/csl-citation.json"}</w:instrText>
      </w:r>
      <w:r w:rsidRPr="00AB1045">
        <w:rPr>
          <w:rFonts w:ascii="Times New Roman" w:hAnsi="Times New Roman" w:cs="Times New Roman"/>
          <w:spacing w:val="-2"/>
        </w:rPr>
        <w:fldChar w:fldCharType="separate"/>
      </w:r>
      <w:r w:rsidRPr="00AB1045">
        <w:rPr>
          <w:rFonts w:ascii="Times New Roman" w:hAnsi="Times New Roman" w:cs="Times New Roman"/>
          <w:noProof/>
          <w:spacing w:val="-2"/>
        </w:rPr>
        <w:t>SwipeRX, “Pihak Pemerintah Yang Mengeluarkan Izin Apotek”, (</w:t>
      </w:r>
      <w:r w:rsidRPr="00AB1045">
        <w:rPr>
          <w:rFonts w:ascii="Times New Roman" w:hAnsi="Times New Roman" w:cs="Times New Roman"/>
          <w:i/>
          <w:iCs/>
          <w:noProof/>
          <w:spacing w:val="-2"/>
        </w:rPr>
        <w:t>online</w:t>
      </w:r>
      <w:r w:rsidRPr="00AB1045">
        <w:rPr>
          <w:rFonts w:ascii="Times New Roman" w:hAnsi="Times New Roman" w:cs="Times New Roman"/>
          <w:noProof/>
          <w:spacing w:val="-2"/>
        </w:rPr>
        <w:t>), (https://</w:t>
      </w:r>
      <w:r w:rsidRPr="00AB1045">
        <w:rPr>
          <w:rFonts w:ascii="Times New Roman" w:hAnsi="Times New Roman" w:cs="Times New Roman"/>
          <w:noProof/>
          <w:shd w:val="clear" w:color="auto" w:fill="FFFFFF"/>
        </w:rPr>
        <w:t>belanja</w:t>
      </w:r>
      <w:r w:rsidRPr="00AB1045">
        <w:rPr>
          <w:rFonts w:ascii="Times New Roman" w:hAnsi="Times New Roman" w:cs="Times New Roman"/>
          <w:noProof/>
          <w:spacing w:val="-2"/>
        </w:rPr>
        <w:t>.swiperxapp.com/pihak-pemerintahan-yang-mengeluarkan-izin-apotek/, diunduh 15 Agustus 2022), 2022.</w:t>
      </w:r>
      <w:r w:rsidRPr="00AB1045">
        <w:rPr>
          <w:rFonts w:ascii="Times New Roman" w:hAnsi="Times New Roman" w:cs="Times New Roman"/>
          <w:spacing w:val="-2"/>
        </w:rPr>
        <w:fldChar w:fldCharType="end"/>
      </w:r>
    </w:p>
  </w:footnote>
  <w:footnote w:id="19">
    <w:p w:rsidR="00CC1DA2" w:rsidRPr="005F26D1" w:rsidRDefault="00CC1DA2" w:rsidP="005F26D1">
      <w:pPr>
        <w:pStyle w:val="FootnoteText"/>
        <w:ind w:firstLine="284"/>
        <w:jc w:val="both"/>
        <w:rPr>
          <w:rFonts w:ascii="Times New Roman" w:hAnsi="Times New Roman" w:cs="Times New Roman"/>
        </w:rPr>
      </w:pPr>
      <w:r w:rsidRPr="005F26D1">
        <w:rPr>
          <w:rStyle w:val="FootnoteReference"/>
          <w:rFonts w:ascii="Times New Roman" w:hAnsi="Times New Roman" w:cs="Times New Roman"/>
        </w:rPr>
        <w:footnoteRef/>
      </w:r>
      <w:r w:rsidRPr="005F26D1">
        <w:rPr>
          <w:rFonts w:ascii="Times New Roman" w:hAnsi="Times New Roman" w:cs="Times New Roman"/>
        </w:rPr>
        <w:t xml:space="preserve"> </w:t>
      </w:r>
      <w:r w:rsidRPr="005F26D1">
        <w:rPr>
          <w:rFonts w:ascii="Times New Roman" w:hAnsi="Times New Roman" w:cs="Times New Roman"/>
        </w:rPr>
        <w:fldChar w:fldCharType="begin" w:fldLock="1"/>
      </w:r>
      <w:r w:rsidR="00E01428">
        <w:rPr>
          <w:rFonts w:ascii="Times New Roman" w:hAnsi="Times New Roman" w:cs="Times New Roman"/>
        </w:rPr>
        <w:instrText>ADDIN CSL_CITATION {"citationItems":[{"id":"ITEM-1","itemData":{"id":"ITEM-1","issued":{"date-parts":[["0"]]},"title":"Majalah Farmasetika, “Dampak Permohonan Surat Izin Apotek Pakai Syarat NIB Bagi Apoteker”, (online), (https://farmasetika.com/2021/10/03/dampak-permohonan-surat-izin-apotek-pakai-syarat-nib-bagi-apoteker/, diunduh 15 Oktober 2022), 2021.","type":"article-journal"},"uris":["http://www.mendeley.com/documents/?uuid=723cacb6-1006-4d83-a3cd-7a5d9a158737"]}],"mendeley":{"formattedCitation":"“Majalah Farmasetika, ‘Dampak Permohonan Surat Izin Apotek Pakai Syarat NIB Bagi Apoteker’, (online), (https://farmasetika.com/2021/10/03/dampak-permohonan-surat-izin-apotek-pakai-syarat-nib-bagi-apoteker/, diunduh 15 Oktober 2022), 2021.,” n.d.","manualFormatting":"Majalah Farmasetika. \"Dampak Permohonan Surat Izin Apotek Pakai Syarat NIB Bagi Apoteker\", (online), (https://farmasetika.com/2021/10/03/dampak-permohonan-surat-izin-apotek-pakai-syarat-nib-bagi-apoteker/, diunduh 15 Oktober 2022), 2021.","plainTextFormattedCitation":"“Majalah Farmasetika, ‘Dampak Permohonan Surat Izin Apotek Pakai Syarat NIB Bagi Apoteker’, (online), (https://farmasetika.com/2021/10/03/dampak-permohonan-surat-izin-apotek-pakai-syarat-nib-bagi-apoteker/, diunduh 15 Oktober 2022), 2021.,” n.d.","previouslyFormattedCitation":"“Majalah Farmasetika, ‘Dampak Permohonan Surat Izin Apotek Pakai Syarat NIB Bagi Apoteker’, (online), (https://farmasetika.com/2021/10/03/dampak-permohonan-surat-izin-apotek-pakai-syarat-nib-bagi-apoteker/, diunduh 15 Oktober 2022), 2021.,” n.d."},"properties":{"noteIndex":19},"schema":"https://github.com/citation-style-language/schema/raw/master/csl-citation.json"}</w:instrText>
      </w:r>
      <w:r w:rsidRPr="005F26D1">
        <w:rPr>
          <w:rFonts w:ascii="Times New Roman" w:hAnsi="Times New Roman" w:cs="Times New Roman"/>
        </w:rPr>
        <w:fldChar w:fldCharType="separate"/>
      </w:r>
      <w:r w:rsidR="005F26D1" w:rsidRPr="005F26D1">
        <w:rPr>
          <w:rFonts w:ascii="Times New Roman" w:hAnsi="Times New Roman" w:cs="Times New Roman"/>
          <w:noProof/>
        </w:rPr>
        <w:t>Majalah Farmasetika. "</w:t>
      </w:r>
      <w:r w:rsidRPr="005F26D1">
        <w:rPr>
          <w:rFonts w:ascii="Times New Roman" w:hAnsi="Times New Roman" w:cs="Times New Roman"/>
          <w:noProof/>
        </w:rPr>
        <w:t>Dampak Permohonan Surat Izin Apotek Pakai Syarat NIB Bagi Apoteker</w:t>
      </w:r>
      <w:r w:rsidR="005F26D1" w:rsidRPr="005F26D1">
        <w:rPr>
          <w:rFonts w:ascii="Times New Roman" w:hAnsi="Times New Roman" w:cs="Times New Roman"/>
          <w:noProof/>
        </w:rPr>
        <w:t>"</w:t>
      </w:r>
      <w:r w:rsidRPr="005F26D1">
        <w:rPr>
          <w:rFonts w:ascii="Times New Roman" w:hAnsi="Times New Roman" w:cs="Times New Roman"/>
          <w:noProof/>
        </w:rPr>
        <w:t>, (online), (https://</w:t>
      </w:r>
      <w:r w:rsidRPr="005F26D1">
        <w:rPr>
          <w:rFonts w:ascii="Times New Roman" w:hAnsi="Times New Roman" w:cs="Times New Roman"/>
          <w:noProof/>
          <w:spacing w:val="-2"/>
        </w:rPr>
        <w:t>farmasetika</w:t>
      </w:r>
      <w:r w:rsidRPr="005F26D1">
        <w:rPr>
          <w:rFonts w:ascii="Times New Roman" w:hAnsi="Times New Roman" w:cs="Times New Roman"/>
          <w:noProof/>
        </w:rPr>
        <w:t xml:space="preserve">.com/2021/10/03/dampak-permohonan-surat-izin-apotek-pakai-syarat-nib-bagi-apoteker/, </w:t>
      </w:r>
      <w:r w:rsidR="005F26D1" w:rsidRPr="005F26D1">
        <w:rPr>
          <w:rFonts w:ascii="Times New Roman" w:hAnsi="Times New Roman" w:cs="Times New Roman"/>
          <w:noProof/>
        </w:rPr>
        <w:t>diunduh 15 Oktober 2022), 2021</w:t>
      </w:r>
      <w:r w:rsidRPr="005F26D1">
        <w:rPr>
          <w:rFonts w:ascii="Times New Roman" w:hAnsi="Times New Roman" w:cs="Times New Roman"/>
          <w:noProof/>
        </w:rPr>
        <w:t>.</w:t>
      </w:r>
      <w:r w:rsidRPr="005F26D1">
        <w:rPr>
          <w:rFonts w:ascii="Times New Roman" w:hAnsi="Times New Roman" w:cs="Times New Roman"/>
        </w:rPr>
        <w:fldChar w:fldCharType="end"/>
      </w:r>
    </w:p>
  </w:footnote>
  <w:footnote w:id="20">
    <w:p w:rsidR="0057272C" w:rsidRPr="00182641" w:rsidRDefault="0057272C" w:rsidP="00C7388B">
      <w:pPr>
        <w:pStyle w:val="FootnoteText"/>
        <w:ind w:firstLine="284"/>
        <w:jc w:val="both"/>
        <w:rPr>
          <w:rFonts w:asciiTheme="majorBidi" w:hAnsiTheme="majorBidi" w:cstheme="majorBidi"/>
          <w:i/>
          <w:iCs/>
          <w:lang w:val="en-ID"/>
        </w:rPr>
      </w:pPr>
      <w:r w:rsidRPr="00182641">
        <w:rPr>
          <w:rStyle w:val="FootnoteReference"/>
          <w:rFonts w:asciiTheme="majorBidi" w:hAnsiTheme="majorBidi" w:cstheme="majorBidi"/>
        </w:rPr>
        <w:footnoteRef/>
      </w:r>
      <w:r w:rsidR="00C7388B">
        <w:rPr>
          <w:rFonts w:asciiTheme="majorBidi" w:hAnsiTheme="majorBidi" w:cstheme="majorBidi"/>
        </w:rPr>
        <w:t xml:space="preserve"> </w:t>
      </w:r>
      <w:r>
        <w:rPr>
          <w:rFonts w:asciiTheme="majorBidi" w:hAnsiTheme="majorBidi" w:cstheme="majorBidi"/>
        </w:rPr>
        <w:t xml:space="preserve">Sekretaris Daerah Kabupaten Kendal, </w:t>
      </w:r>
      <w:r w:rsidRPr="00373288">
        <w:rPr>
          <w:rFonts w:asciiTheme="majorBidi" w:hAnsiTheme="majorBidi" w:cstheme="majorBidi"/>
          <w:iCs/>
        </w:rPr>
        <w:t>Peraturan Bupati Kendal Nomor 36 Tahun 2020 tentang Perubahan Atas Peraturan Bupati Kendal Nomor 7 Tahun 2017 tentang Pendelegasian Wewenang Bupati Kendal Di Bidang Perizinan Kepada Kepala Dinas Penanaman Modal dan Pelayanan Terpadu Satu Pintu Kabupaten Kendal</w:t>
      </w:r>
      <w:r>
        <w:rPr>
          <w:rFonts w:asciiTheme="majorBidi" w:hAnsiTheme="majorBidi" w:cstheme="majorBidi"/>
        </w:rPr>
        <w:t xml:space="preserve"> (Kendal, 2020), h</w:t>
      </w:r>
      <w:r w:rsidR="00C7388B">
        <w:rPr>
          <w:rFonts w:asciiTheme="majorBidi" w:hAnsiTheme="majorBidi" w:cstheme="majorBidi"/>
        </w:rPr>
        <w:t>lm.</w:t>
      </w:r>
      <w:r>
        <w:rPr>
          <w:rFonts w:asciiTheme="majorBidi" w:hAnsiTheme="majorBidi" w:cstheme="majorBidi"/>
        </w:rPr>
        <w:t xml:space="preserve"> 3-4.</w:t>
      </w:r>
    </w:p>
  </w:footnote>
  <w:footnote w:id="21">
    <w:p w:rsidR="0057272C" w:rsidRPr="00E05547" w:rsidRDefault="0057272C" w:rsidP="00D94CAA">
      <w:pPr>
        <w:pStyle w:val="FootnoteText"/>
        <w:ind w:firstLine="284"/>
        <w:jc w:val="both"/>
        <w:rPr>
          <w:rFonts w:asciiTheme="majorBidi" w:hAnsiTheme="majorBidi" w:cstheme="majorBidi"/>
          <w:lang w:val="en-ID"/>
        </w:rPr>
      </w:pPr>
      <w:r w:rsidRPr="00E05547">
        <w:rPr>
          <w:rStyle w:val="FootnoteReference"/>
          <w:rFonts w:asciiTheme="majorBidi" w:hAnsiTheme="majorBidi" w:cstheme="majorBidi"/>
        </w:rPr>
        <w:footnoteRef/>
      </w:r>
      <w:r>
        <w:rPr>
          <w:rFonts w:asciiTheme="majorBidi" w:hAnsiTheme="majorBidi" w:cstheme="majorBidi"/>
        </w:rPr>
        <w:t xml:space="preserve">  </w:t>
      </w:r>
      <w:r w:rsidRPr="00E05547">
        <w:rPr>
          <w:rFonts w:asciiTheme="majorBidi" w:hAnsiTheme="majorBidi" w:cstheme="majorBidi"/>
        </w:rPr>
        <w:t>Lihat Pasal 10 Undang-Undang Nomor 11 Tahun 2020 tentang Cipta Kerja.</w:t>
      </w:r>
    </w:p>
  </w:footnote>
  <w:footnote w:id="22">
    <w:p w:rsidR="0057272C" w:rsidRPr="0009200D" w:rsidRDefault="0057272C" w:rsidP="00D94CAA">
      <w:pPr>
        <w:pStyle w:val="FootnoteText"/>
        <w:ind w:firstLine="284"/>
        <w:jc w:val="both"/>
        <w:rPr>
          <w:rFonts w:asciiTheme="majorBidi" w:hAnsiTheme="majorBidi" w:cstheme="majorBidi"/>
        </w:rPr>
      </w:pPr>
      <w:r w:rsidRPr="0009200D">
        <w:rPr>
          <w:rStyle w:val="FootnoteReference"/>
          <w:rFonts w:asciiTheme="majorBidi" w:hAnsiTheme="majorBidi" w:cstheme="majorBidi"/>
        </w:rPr>
        <w:footnoteRef/>
      </w:r>
      <w:r>
        <w:rPr>
          <w:rFonts w:asciiTheme="majorBidi" w:hAnsiTheme="majorBidi" w:cstheme="majorBidi"/>
        </w:rPr>
        <w:t xml:space="preserve"> </w:t>
      </w:r>
      <w:r w:rsidRPr="0009200D">
        <w:rPr>
          <w:rFonts w:asciiTheme="majorBidi" w:hAnsiTheme="majorBidi" w:cstheme="majorBidi"/>
        </w:rPr>
        <w:t xml:space="preserve">Lihat Pasal 15 </w:t>
      </w:r>
      <w:r w:rsidRPr="0009200D">
        <w:rPr>
          <w:rFonts w:asciiTheme="majorBidi" w:hAnsiTheme="majorBidi" w:cstheme="majorBidi"/>
          <w:lang w:val="en-ID"/>
        </w:rPr>
        <w:t>Peraturan Pemerintah Nomor 5 Tahun 2021 tentang Penyelenggaraan Perizinan Berusaha Berbasis Risiko.</w:t>
      </w:r>
    </w:p>
  </w:footnote>
  <w:footnote w:id="23">
    <w:p w:rsidR="0057272C" w:rsidRPr="00A064EA" w:rsidRDefault="0057272C" w:rsidP="006636EB">
      <w:pPr>
        <w:pStyle w:val="FootnoteText"/>
        <w:ind w:firstLine="284"/>
        <w:jc w:val="both"/>
        <w:rPr>
          <w:rFonts w:asciiTheme="majorBidi" w:hAnsiTheme="majorBidi" w:cstheme="majorBidi"/>
        </w:rPr>
      </w:pPr>
      <w:r w:rsidRPr="00A064EA">
        <w:rPr>
          <w:rStyle w:val="FootnoteReference"/>
          <w:rFonts w:asciiTheme="majorBidi" w:hAnsiTheme="majorBidi" w:cstheme="majorBidi"/>
        </w:rPr>
        <w:footnoteRef/>
      </w:r>
      <w:r>
        <w:rPr>
          <w:rFonts w:asciiTheme="majorBidi" w:hAnsiTheme="majorBidi" w:cstheme="majorBidi"/>
        </w:rPr>
        <w:t xml:space="preserve"> Lihat </w:t>
      </w:r>
      <w:r w:rsidRPr="00A064EA">
        <w:rPr>
          <w:rFonts w:asciiTheme="majorBidi" w:hAnsiTheme="majorBidi" w:cstheme="majorBidi"/>
          <w:lang w:val="en-ID"/>
        </w:rPr>
        <w:t>L</w:t>
      </w:r>
      <w:r w:rsidRPr="00A064EA">
        <w:rPr>
          <w:rFonts w:asciiTheme="majorBidi" w:hAnsiTheme="majorBidi" w:cstheme="majorBidi"/>
        </w:rPr>
        <w:t>ampiran Peraturan Menteri Kesehatan Nomor 14 Tahun 2021 tentang Standar Kegiatan Usaha dan Produk Pada Penyelenggaraan Perizinan Berusaha Berbasis Risiko Sektor Kesehatan</w:t>
      </w:r>
    </w:p>
  </w:footnote>
  <w:footnote w:id="24">
    <w:p w:rsidR="0057272C" w:rsidRPr="004269BD" w:rsidRDefault="0057272C" w:rsidP="006636EB">
      <w:pPr>
        <w:pStyle w:val="FootnoteText"/>
        <w:ind w:firstLine="284"/>
        <w:jc w:val="both"/>
        <w:rPr>
          <w:rFonts w:asciiTheme="majorBidi" w:hAnsiTheme="majorBidi" w:cstheme="majorBidi"/>
        </w:rPr>
      </w:pPr>
      <w:r w:rsidRPr="004269BD">
        <w:rPr>
          <w:rStyle w:val="FootnoteReference"/>
          <w:rFonts w:asciiTheme="majorBidi" w:hAnsiTheme="majorBidi" w:cstheme="majorBidi"/>
        </w:rPr>
        <w:footnoteRef/>
      </w:r>
      <w:r>
        <w:rPr>
          <w:rFonts w:asciiTheme="majorBidi" w:hAnsiTheme="majorBidi" w:cstheme="majorBidi"/>
        </w:rPr>
        <w:t xml:space="preserve">  Lihat Pasal 13</w:t>
      </w:r>
      <w:r w:rsidRPr="004269BD">
        <w:rPr>
          <w:rFonts w:asciiTheme="majorBidi" w:hAnsiTheme="majorBidi" w:cstheme="majorBidi"/>
        </w:rPr>
        <w:t xml:space="preserve"> Undang-Undang Nomor 11 Tahun 2020 tentang Cipta Kerja.</w:t>
      </w:r>
    </w:p>
  </w:footnote>
  <w:footnote w:id="25">
    <w:p w:rsidR="009E64CC" w:rsidRPr="006636EB" w:rsidRDefault="009E64CC" w:rsidP="006636EB">
      <w:pPr>
        <w:pStyle w:val="FootnoteText"/>
        <w:ind w:firstLine="284"/>
        <w:jc w:val="both"/>
        <w:rPr>
          <w:rFonts w:ascii="Times New Roman" w:hAnsi="Times New Roman" w:cs="Times New Roman"/>
        </w:rPr>
      </w:pPr>
      <w:r w:rsidRPr="006636EB">
        <w:rPr>
          <w:rStyle w:val="FootnoteReference"/>
          <w:rFonts w:ascii="Times New Roman" w:hAnsi="Times New Roman" w:cs="Times New Roman"/>
        </w:rPr>
        <w:footnoteRef/>
      </w:r>
      <w:r w:rsidRPr="006636EB">
        <w:rPr>
          <w:rFonts w:ascii="Times New Roman" w:hAnsi="Times New Roman" w:cs="Times New Roman"/>
        </w:rPr>
        <w:t xml:space="preserve"> </w:t>
      </w:r>
      <w:r w:rsidRPr="006636EB">
        <w:rPr>
          <w:rFonts w:ascii="Times New Roman" w:hAnsi="Times New Roman" w:cs="Times New Roman"/>
        </w:rPr>
        <w:fldChar w:fldCharType="begin" w:fldLock="1"/>
      </w:r>
      <w:r w:rsidR="00F16656">
        <w:rPr>
          <w:rFonts w:ascii="Times New Roman" w:hAnsi="Times New Roman" w:cs="Times New Roman"/>
        </w:rPr>
        <w:instrText>ADDIN CSL_CITATION {"citationItems":[{"id":"ITEM-1","itemData":{"id":"ITEM-1","issued":{"date-parts":[["0"]]},"title":"Kristianto, Analisis Perizinan DPMPTSP Kabupaten Kendal, Wawancara (Kendal, 11 November 2022).","type":"article-journal"},"uris":["http://www.mendeley.com/documents/?uuid=848dd0ef-5d0c-47b3-80de-9c26fd2c92c7"]}],"mendeley":{"formattedCitation":"“Kristianto, Analisis Perizinan DPMPTSP Kabupaten Kendal, Wawancara (Kendal, 11 November 2022).,” n.d.","manualFormatting":"Kristianto, Analisis Perizinan DPMPTSP Kabupaten Kendal, Wawancara (Kendal, 11 November 2022).","plainTextFormattedCitation":"“Kristianto, Analisis Perizinan DPMPTSP Kabupaten Kendal, Wawancara (Kendal, 11 November 2022).,” n.d.","previouslyFormattedCitation":"“Kristianto, Analisis Perizinan DPMPTSP Kabupaten Kendal, Wawancara (Kendal, 11 November 2022).,” n.d."},"properties":{"noteIndex":25},"schema":"https://github.com/citation-style-language/schema/raw/master/csl-citation.json"}</w:instrText>
      </w:r>
      <w:r w:rsidRPr="006636EB">
        <w:rPr>
          <w:rFonts w:ascii="Times New Roman" w:hAnsi="Times New Roman" w:cs="Times New Roman"/>
        </w:rPr>
        <w:fldChar w:fldCharType="separate"/>
      </w:r>
      <w:r w:rsidRPr="006636EB">
        <w:rPr>
          <w:rFonts w:ascii="Times New Roman" w:hAnsi="Times New Roman" w:cs="Times New Roman"/>
          <w:noProof/>
        </w:rPr>
        <w:t>Kristianto, Analisis Perizinan DPMPTSP Kabupaten Kendal, Wawanca</w:t>
      </w:r>
      <w:r w:rsidR="006636EB" w:rsidRPr="006636EB">
        <w:rPr>
          <w:rFonts w:ascii="Times New Roman" w:hAnsi="Times New Roman" w:cs="Times New Roman"/>
          <w:noProof/>
        </w:rPr>
        <w:t>ra (Kendal, 11 November 2022)</w:t>
      </w:r>
      <w:r w:rsidRPr="006636EB">
        <w:rPr>
          <w:rFonts w:ascii="Times New Roman" w:hAnsi="Times New Roman" w:cs="Times New Roman"/>
          <w:noProof/>
        </w:rPr>
        <w:t>.</w:t>
      </w:r>
      <w:r w:rsidRPr="006636EB">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BB7"/>
    <w:multiLevelType w:val="hybridMultilevel"/>
    <w:tmpl w:val="5DE0DA24"/>
    <w:lvl w:ilvl="0" w:tplc="5DF057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2E3812"/>
    <w:multiLevelType w:val="hybridMultilevel"/>
    <w:tmpl w:val="1DAEF83A"/>
    <w:lvl w:ilvl="0" w:tplc="0421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E3D90"/>
    <w:multiLevelType w:val="hybridMultilevel"/>
    <w:tmpl w:val="57B2A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F4251"/>
    <w:multiLevelType w:val="hybridMultilevel"/>
    <w:tmpl w:val="6DC49078"/>
    <w:lvl w:ilvl="0" w:tplc="94564B2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15C47"/>
    <w:multiLevelType w:val="hybridMultilevel"/>
    <w:tmpl w:val="D1A2BE62"/>
    <w:lvl w:ilvl="0" w:tplc="9B4C5BB2">
      <w:start w:val="1"/>
      <w:numFmt w:val="decimal"/>
      <w:lvlText w:val="%1)"/>
      <w:lvlJc w:val="left"/>
      <w:pPr>
        <w:ind w:left="927" w:hanging="360"/>
      </w:pPr>
      <w:rPr>
        <w:rFonts w:ascii="Times New Roman" w:eastAsiaTheme="minorHAns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12B4CCA"/>
    <w:multiLevelType w:val="multilevel"/>
    <w:tmpl w:val="C7801B2A"/>
    <w:lvl w:ilvl="0">
      <w:start w:val="1"/>
      <w:numFmt w:val="decimal"/>
      <w:lvlText w:val="%1."/>
      <w:lvlJc w:val="left"/>
      <w:pPr>
        <w:ind w:left="1800" w:hanging="36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6">
    <w:nsid w:val="12864969"/>
    <w:multiLevelType w:val="hybridMultilevel"/>
    <w:tmpl w:val="F000D172"/>
    <w:lvl w:ilvl="0" w:tplc="E27C6B32">
      <w:start w:val="1"/>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16A571BE"/>
    <w:multiLevelType w:val="hybridMultilevel"/>
    <w:tmpl w:val="7BB6892E"/>
    <w:lvl w:ilvl="0" w:tplc="D8F0F390">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8">
    <w:nsid w:val="16AD215B"/>
    <w:multiLevelType w:val="hybridMultilevel"/>
    <w:tmpl w:val="92AC42BC"/>
    <w:lvl w:ilvl="0" w:tplc="29086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9E10F4F"/>
    <w:multiLevelType w:val="hybridMultilevel"/>
    <w:tmpl w:val="5D445CBE"/>
    <w:lvl w:ilvl="0" w:tplc="3980334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1C4706D4"/>
    <w:multiLevelType w:val="hybridMultilevel"/>
    <w:tmpl w:val="308A6748"/>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7E057F"/>
    <w:multiLevelType w:val="hybridMultilevel"/>
    <w:tmpl w:val="94286FFA"/>
    <w:lvl w:ilvl="0" w:tplc="A748DFC0">
      <w:start w:val="1"/>
      <w:numFmt w:val="decimal"/>
      <w:lvlText w:val="%1."/>
      <w:lvlJc w:val="left"/>
      <w:pPr>
        <w:ind w:left="1800" w:hanging="360"/>
      </w:pPr>
      <w:rPr>
        <w:rFonts w:hint="default"/>
      </w:rPr>
    </w:lvl>
    <w:lvl w:ilvl="1" w:tplc="04210011">
      <w:start w:val="1"/>
      <w:numFmt w:val="decimal"/>
      <w:lvlText w:val="%2)"/>
      <w:lvlJc w:val="left"/>
      <w:pPr>
        <w:ind w:left="2520" w:hanging="360"/>
      </w:pPr>
    </w:lvl>
    <w:lvl w:ilvl="2" w:tplc="D6AE88D4">
      <w:start w:val="1"/>
      <w:numFmt w:val="lowerLetter"/>
      <w:lvlText w:val="%3."/>
      <w:lvlJc w:val="left"/>
      <w:pPr>
        <w:ind w:left="3420" w:hanging="360"/>
      </w:pPr>
      <w:rPr>
        <w:rFonts w:hint="default"/>
      </w:rPr>
    </w:lvl>
    <w:lvl w:ilvl="3" w:tplc="04090019">
      <w:start w:val="1"/>
      <w:numFmt w:val="lowerLetter"/>
      <w:lvlText w:val="%4."/>
      <w:lvlJc w:val="left"/>
      <w:pPr>
        <w:ind w:left="3960" w:hanging="360"/>
      </w:pPr>
      <w:rPr>
        <w:sz w:val="24"/>
        <w:szCs w:val="24"/>
      </w:rPr>
    </w:lvl>
    <w:lvl w:ilvl="4" w:tplc="0409000F">
      <w:start w:val="1"/>
      <w:numFmt w:val="decimal"/>
      <w:lvlText w:val="%5."/>
      <w:lvlJc w:val="left"/>
      <w:pPr>
        <w:ind w:left="4680" w:hanging="360"/>
      </w:pPr>
      <w:rPr>
        <w:rFonts w:hint="default"/>
      </w:rPr>
    </w:lvl>
    <w:lvl w:ilvl="5" w:tplc="9B4C5BB2">
      <w:start w:val="1"/>
      <w:numFmt w:val="decimal"/>
      <w:lvlText w:val="%6)"/>
      <w:lvlJc w:val="left"/>
      <w:pPr>
        <w:ind w:left="5580" w:hanging="360"/>
      </w:pPr>
      <w:rPr>
        <w:rFonts w:ascii="Times New Roman" w:eastAsiaTheme="minorHAnsi" w:hAnsi="Times New Roman" w:cs="Times New Roman"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5038EB88">
      <w:start w:val="1"/>
      <w:numFmt w:val="lowerLetter"/>
      <w:lvlText w:val="%9."/>
      <w:lvlJc w:val="right"/>
      <w:pPr>
        <w:ind w:left="7560" w:hanging="180"/>
      </w:pPr>
      <w:rPr>
        <w:rFonts w:ascii="Times New Roman" w:eastAsiaTheme="minorHAnsi" w:hAnsi="Times New Roman" w:cs="Times New Roman"/>
      </w:rPr>
    </w:lvl>
  </w:abstractNum>
  <w:abstractNum w:abstractNumId="12">
    <w:nsid w:val="33EA49D3"/>
    <w:multiLevelType w:val="hybridMultilevel"/>
    <w:tmpl w:val="FDD4644A"/>
    <w:lvl w:ilvl="0" w:tplc="0421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AC13D3C"/>
    <w:multiLevelType w:val="hybridMultilevel"/>
    <w:tmpl w:val="E5660290"/>
    <w:lvl w:ilvl="0" w:tplc="9B4C5BB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CF184C"/>
    <w:multiLevelType w:val="multilevel"/>
    <w:tmpl w:val="C4767DAA"/>
    <w:lvl w:ilvl="0">
      <w:start w:val="1"/>
      <w:numFmt w:val="decimal"/>
      <w:lvlText w:val="%1."/>
      <w:lvlJc w:val="left"/>
      <w:pPr>
        <w:tabs>
          <w:tab w:val="num" w:pos="720"/>
        </w:tabs>
        <w:ind w:left="720" w:hanging="360"/>
      </w:pPr>
    </w:lvl>
    <w:lvl w:ilvl="1">
      <w:start w:val="1"/>
      <w:numFmt w:val="decimal"/>
      <w:lvlText w:val="%2."/>
      <w:lvlJc w:val="left"/>
      <w:pPr>
        <w:ind w:left="1440" w:hanging="360"/>
      </w:pPr>
      <w:rPr>
        <w:b/>
        <w:color w:val="auto"/>
        <w:sz w:val="24"/>
        <w:szCs w:val="24"/>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ascii="Times New Roman" w:eastAsiaTheme="minorHAnsi" w:hAnsi="Times New Roman" w:cs="Times New Roman"/>
      </w:rPr>
    </w:lvl>
    <w:lvl w:ilvl="5">
      <w:start w:val="1"/>
      <w:numFmt w:val="decimal"/>
      <w:lvlText w:val="%6)"/>
      <w:lvlJc w:val="left"/>
      <w:pPr>
        <w:ind w:left="4320" w:hanging="360"/>
      </w:pPr>
      <w:rPr>
        <w:rFonts w:hint="default"/>
      </w:rPr>
    </w:lvl>
    <w:lvl w:ilvl="6">
      <w:start w:val="1"/>
      <w:numFmt w:val="lowerLetter"/>
      <w:lvlText w:val="%7."/>
      <w:lvlJc w:val="left"/>
      <w:pPr>
        <w:ind w:left="5040" w:hanging="360"/>
      </w:pPr>
      <w:rPr>
        <w:rFonts w:hint="default"/>
        <w:b/>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5">
    <w:nsid w:val="45DF3C64"/>
    <w:multiLevelType w:val="hybridMultilevel"/>
    <w:tmpl w:val="6A248286"/>
    <w:lvl w:ilvl="0" w:tplc="04210011">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88B3DFA"/>
    <w:multiLevelType w:val="hybridMultilevel"/>
    <w:tmpl w:val="ADAE9FE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53AD5AE2"/>
    <w:multiLevelType w:val="hybridMultilevel"/>
    <w:tmpl w:val="41FAA204"/>
    <w:lvl w:ilvl="0" w:tplc="66AE8C7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55513B28"/>
    <w:multiLevelType w:val="hybridMultilevel"/>
    <w:tmpl w:val="A8D2FE8E"/>
    <w:lvl w:ilvl="0" w:tplc="2634159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7019C"/>
    <w:multiLevelType w:val="hybridMultilevel"/>
    <w:tmpl w:val="CECCF326"/>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0">
    <w:nsid w:val="6046263B"/>
    <w:multiLevelType w:val="multilevel"/>
    <w:tmpl w:val="D9484E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570517D"/>
    <w:multiLevelType w:val="hybridMultilevel"/>
    <w:tmpl w:val="9A261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03B6E"/>
    <w:multiLevelType w:val="hybridMultilevel"/>
    <w:tmpl w:val="386A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82C765E"/>
    <w:multiLevelType w:val="hybridMultilevel"/>
    <w:tmpl w:val="0666DEBA"/>
    <w:lvl w:ilvl="0" w:tplc="A748DF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D6AE88D4">
      <w:start w:val="1"/>
      <w:numFmt w:val="lowerLetter"/>
      <w:lvlText w:val="%3."/>
      <w:lvlJc w:val="left"/>
      <w:pPr>
        <w:ind w:left="3420" w:hanging="360"/>
      </w:pPr>
      <w:rPr>
        <w:rFonts w:hint="default"/>
      </w:rPr>
    </w:lvl>
    <w:lvl w:ilvl="3" w:tplc="04090019">
      <w:start w:val="1"/>
      <w:numFmt w:val="lowerLetter"/>
      <w:lvlText w:val="%4."/>
      <w:lvlJc w:val="left"/>
      <w:pPr>
        <w:ind w:left="3960" w:hanging="360"/>
      </w:pPr>
      <w:rPr>
        <w:sz w:val="24"/>
        <w:szCs w:val="24"/>
      </w:rPr>
    </w:lvl>
    <w:lvl w:ilvl="4" w:tplc="0409000F">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5038EB88">
      <w:start w:val="1"/>
      <w:numFmt w:val="lowerLetter"/>
      <w:lvlText w:val="%9."/>
      <w:lvlJc w:val="right"/>
      <w:pPr>
        <w:ind w:left="7560" w:hanging="180"/>
      </w:pPr>
      <w:rPr>
        <w:rFonts w:ascii="Times New Roman" w:eastAsiaTheme="minorHAnsi" w:hAnsi="Times New Roman" w:cs="Times New Roman"/>
      </w:rPr>
    </w:lvl>
  </w:abstractNum>
  <w:abstractNum w:abstractNumId="24">
    <w:nsid w:val="7B141021"/>
    <w:multiLevelType w:val="hybridMultilevel"/>
    <w:tmpl w:val="DA548690"/>
    <w:lvl w:ilvl="0" w:tplc="C4686328">
      <w:start w:val="1"/>
      <w:numFmt w:val="lowerLetter"/>
      <w:lvlText w:val="%1."/>
      <w:lvlJc w:val="left"/>
      <w:pPr>
        <w:ind w:left="1494" w:hanging="360"/>
      </w:pPr>
      <w:rPr>
        <w:rFonts w:hint="default"/>
      </w:rPr>
    </w:lvl>
    <w:lvl w:ilvl="1" w:tplc="98CC709C">
      <w:start w:val="1"/>
      <w:numFmt w:val="lowerLetter"/>
      <w:lvlText w:val="%2."/>
      <w:lvlJc w:val="left"/>
      <w:pPr>
        <w:ind w:left="2214" w:hanging="360"/>
      </w:pPr>
      <w:rPr>
        <w:rFonts w:ascii="Times New Roman" w:eastAsiaTheme="minorHAnsi" w:hAnsi="Times New Roman" w:cs="Times New Roman"/>
      </w:r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rPr>
        <w:rFonts w:hint="default"/>
      </w:rPr>
    </w:lvl>
    <w:lvl w:ilvl="5" w:tplc="9B4C5BB2">
      <w:start w:val="1"/>
      <w:numFmt w:val="decimal"/>
      <w:lvlText w:val="%6)"/>
      <w:lvlJc w:val="left"/>
      <w:pPr>
        <w:ind w:left="2204" w:hanging="360"/>
      </w:pPr>
      <w:rPr>
        <w:rFonts w:ascii="Times New Roman" w:eastAsiaTheme="minorHAnsi" w:hAnsi="Times New Roman" w:cs="Times New Roman" w:hint="default"/>
      </w:rPr>
    </w:lvl>
    <w:lvl w:ilvl="6" w:tplc="FC6A34A8">
      <w:start w:val="1"/>
      <w:numFmt w:val="upperLetter"/>
      <w:lvlText w:val="%7)"/>
      <w:lvlJc w:val="left"/>
      <w:pPr>
        <w:ind w:left="5814" w:hanging="360"/>
      </w:pPr>
      <w:rPr>
        <w:rFonts w:hint="default"/>
      </w:r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7D1D0EB3"/>
    <w:multiLevelType w:val="hybridMultilevel"/>
    <w:tmpl w:val="5470DAF0"/>
    <w:lvl w:ilvl="0" w:tplc="35B6CEC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7D73705F"/>
    <w:multiLevelType w:val="hybridMultilevel"/>
    <w:tmpl w:val="CECCF326"/>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7">
    <w:nsid w:val="7F6F27CB"/>
    <w:multiLevelType w:val="hybridMultilevel"/>
    <w:tmpl w:val="B0FEA9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5"/>
  </w:num>
  <w:num w:numId="3">
    <w:abstractNumId w:val="19"/>
  </w:num>
  <w:num w:numId="4">
    <w:abstractNumId w:val="7"/>
  </w:num>
  <w:num w:numId="5">
    <w:abstractNumId w:val="14"/>
  </w:num>
  <w:num w:numId="6">
    <w:abstractNumId w:val="23"/>
  </w:num>
  <w:num w:numId="7">
    <w:abstractNumId w:val="24"/>
  </w:num>
  <w:num w:numId="8">
    <w:abstractNumId w:val="12"/>
  </w:num>
  <w:num w:numId="9">
    <w:abstractNumId w:val="21"/>
  </w:num>
  <w:num w:numId="10">
    <w:abstractNumId w:val="8"/>
  </w:num>
  <w:num w:numId="11">
    <w:abstractNumId w:val="22"/>
  </w:num>
  <w:num w:numId="12">
    <w:abstractNumId w:val="15"/>
  </w:num>
  <w:num w:numId="13">
    <w:abstractNumId w:val="0"/>
  </w:num>
  <w:num w:numId="14">
    <w:abstractNumId w:val="6"/>
  </w:num>
  <w:num w:numId="15">
    <w:abstractNumId w:val="3"/>
  </w:num>
  <w:num w:numId="16">
    <w:abstractNumId w:val="27"/>
  </w:num>
  <w:num w:numId="17">
    <w:abstractNumId w:val="18"/>
  </w:num>
  <w:num w:numId="18">
    <w:abstractNumId w:val="10"/>
  </w:num>
  <w:num w:numId="19">
    <w:abstractNumId w:val="11"/>
  </w:num>
  <w:num w:numId="20">
    <w:abstractNumId w:val="4"/>
  </w:num>
  <w:num w:numId="21">
    <w:abstractNumId w:val="13"/>
  </w:num>
  <w:num w:numId="22">
    <w:abstractNumId w:val="2"/>
  </w:num>
  <w:num w:numId="23">
    <w:abstractNumId w:val="1"/>
  </w:num>
  <w:num w:numId="24">
    <w:abstractNumId w:val="26"/>
  </w:num>
  <w:num w:numId="25">
    <w:abstractNumId w:val="17"/>
  </w:num>
  <w:num w:numId="26">
    <w:abstractNumId w:val="16"/>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F5"/>
    <w:rsid w:val="00000D6E"/>
    <w:rsid w:val="0000666A"/>
    <w:rsid w:val="0001526A"/>
    <w:rsid w:val="00015416"/>
    <w:rsid w:val="00022B13"/>
    <w:rsid w:val="00025278"/>
    <w:rsid w:val="00025747"/>
    <w:rsid w:val="00025D9C"/>
    <w:rsid w:val="00026882"/>
    <w:rsid w:val="00027991"/>
    <w:rsid w:val="00030F55"/>
    <w:rsid w:val="00040509"/>
    <w:rsid w:val="00045CC3"/>
    <w:rsid w:val="00050C02"/>
    <w:rsid w:val="000530AC"/>
    <w:rsid w:val="00055A3B"/>
    <w:rsid w:val="00056DD9"/>
    <w:rsid w:val="000576FA"/>
    <w:rsid w:val="00063C14"/>
    <w:rsid w:val="00064D5B"/>
    <w:rsid w:val="00066D7F"/>
    <w:rsid w:val="00075EC2"/>
    <w:rsid w:val="000760ED"/>
    <w:rsid w:val="00077BEC"/>
    <w:rsid w:val="0008419A"/>
    <w:rsid w:val="00084508"/>
    <w:rsid w:val="00085560"/>
    <w:rsid w:val="00086ADC"/>
    <w:rsid w:val="0008728B"/>
    <w:rsid w:val="00087AD5"/>
    <w:rsid w:val="00093E2E"/>
    <w:rsid w:val="00095EC6"/>
    <w:rsid w:val="000A78E4"/>
    <w:rsid w:val="000B023B"/>
    <w:rsid w:val="000B1065"/>
    <w:rsid w:val="000B1ABE"/>
    <w:rsid w:val="000B3165"/>
    <w:rsid w:val="000B3C6D"/>
    <w:rsid w:val="000B6722"/>
    <w:rsid w:val="000B6E1D"/>
    <w:rsid w:val="000C0D65"/>
    <w:rsid w:val="000C3F4E"/>
    <w:rsid w:val="000C7472"/>
    <w:rsid w:val="000C7B26"/>
    <w:rsid w:val="000E185B"/>
    <w:rsid w:val="000E53E0"/>
    <w:rsid w:val="000E6397"/>
    <w:rsid w:val="000F07C7"/>
    <w:rsid w:val="000F4A11"/>
    <w:rsid w:val="000F6CC4"/>
    <w:rsid w:val="0010428F"/>
    <w:rsid w:val="00107511"/>
    <w:rsid w:val="00113276"/>
    <w:rsid w:val="0011443D"/>
    <w:rsid w:val="0011599E"/>
    <w:rsid w:val="00117872"/>
    <w:rsid w:val="00124DB7"/>
    <w:rsid w:val="001335F5"/>
    <w:rsid w:val="00135F55"/>
    <w:rsid w:val="0014167F"/>
    <w:rsid w:val="00144135"/>
    <w:rsid w:val="00144C89"/>
    <w:rsid w:val="001461B0"/>
    <w:rsid w:val="001464B3"/>
    <w:rsid w:val="001477F0"/>
    <w:rsid w:val="00147976"/>
    <w:rsid w:val="00147EA8"/>
    <w:rsid w:val="00157CC4"/>
    <w:rsid w:val="00160109"/>
    <w:rsid w:val="001618DC"/>
    <w:rsid w:val="00162356"/>
    <w:rsid w:val="00164B73"/>
    <w:rsid w:val="00165B57"/>
    <w:rsid w:val="00167834"/>
    <w:rsid w:val="001758F0"/>
    <w:rsid w:val="001812C2"/>
    <w:rsid w:val="001911C2"/>
    <w:rsid w:val="00195CFC"/>
    <w:rsid w:val="00196752"/>
    <w:rsid w:val="001A7B2F"/>
    <w:rsid w:val="001A7CFF"/>
    <w:rsid w:val="001B1898"/>
    <w:rsid w:val="001C15E0"/>
    <w:rsid w:val="001C2B9F"/>
    <w:rsid w:val="001D3164"/>
    <w:rsid w:val="001D3968"/>
    <w:rsid w:val="001D6708"/>
    <w:rsid w:val="001E332C"/>
    <w:rsid w:val="001E566D"/>
    <w:rsid w:val="001E68D0"/>
    <w:rsid w:val="001E70CB"/>
    <w:rsid w:val="001E7A4C"/>
    <w:rsid w:val="001F33AE"/>
    <w:rsid w:val="00200346"/>
    <w:rsid w:val="002003FA"/>
    <w:rsid w:val="00200806"/>
    <w:rsid w:val="00213CA9"/>
    <w:rsid w:val="002170A1"/>
    <w:rsid w:val="00223DA4"/>
    <w:rsid w:val="00224A31"/>
    <w:rsid w:val="00227C07"/>
    <w:rsid w:val="002343DE"/>
    <w:rsid w:val="00235488"/>
    <w:rsid w:val="00236738"/>
    <w:rsid w:val="002458AE"/>
    <w:rsid w:val="00246A14"/>
    <w:rsid w:val="00253420"/>
    <w:rsid w:val="00265646"/>
    <w:rsid w:val="002727AC"/>
    <w:rsid w:val="00275A70"/>
    <w:rsid w:val="0028112B"/>
    <w:rsid w:val="002839D9"/>
    <w:rsid w:val="0028551B"/>
    <w:rsid w:val="002855C4"/>
    <w:rsid w:val="00291A4D"/>
    <w:rsid w:val="00291E51"/>
    <w:rsid w:val="002921BD"/>
    <w:rsid w:val="0029605C"/>
    <w:rsid w:val="002A2AFE"/>
    <w:rsid w:val="002A7FE1"/>
    <w:rsid w:val="002B65A5"/>
    <w:rsid w:val="002C1291"/>
    <w:rsid w:val="002C61DB"/>
    <w:rsid w:val="002C7AD5"/>
    <w:rsid w:val="002D188A"/>
    <w:rsid w:val="002D3B50"/>
    <w:rsid w:val="002E1342"/>
    <w:rsid w:val="002F024D"/>
    <w:rsid w:val="002F099E"/>
    <w:rsid w:val="002F148A"/>
    <w:rsid w:val="002F306F"/>
    <w:rsid w:val="00303030"/>
    <w:rsid w:val="00313EA6"/>
    <w:rsid w:val="00315675"/>
    <w:rsid w:val="00316C65"/>
    <w:rsid w:val="00316DF1"/>
    <w:rsid w:val="00317AAE"/>
    <w:rsid w:val="00320058"/>
    <w:rsid w:val="00323A3F"/>
    <w:rsid w:val="00330276"/>
    <w:rsid w:val="0033128E"/>
    <w:rsid w:val="0033371F"/>
    <w:rsid w:val="00340008"/>
    <w:rsid w:val="0034071B"/>
    <w:rsid w:val="003422AF"/>
    <w:rsid w:val="00342D7A"/>
    <w:rsid w:val="003443B7"/>
    <w:rsid w:val="003447B5"/>
    <w:rsid w:val="003459B0"/>
    <w:rsid w:val="00346C6E"/>
    <w:rsid w:val="0035231B"/>
    <w:rsid w:val="00356F6A"/>
    <w:rsid w:val="00360089"/>
    <w:rsid w:val="0036124F"/>
    <w:rsid w:val="00364F68"/>
    <w:rsid w:val="00373249"/>
    <w:rsid w:val="00373288"/>
    <w:rsid w:val="003804F3"/>
    <w:rsid w:val="0038056B"/>
    <w:rsid w:val="003812B8"/>
    <w:rsid w:val="00385B15"/>
    <w:rsid w:val="003868A3"/>
    <w:rsid w:val="00387638"/>
    <w:rsid w:val="003922C0"/>
    <w:rsid w:val="00396C3A"/>
    <w:rsid w:val="003A2C7A"/>
    <w:rsid w:val="003A6646"/>
    <w:rsid w:val="003A79CB"/>
    <w:rsid w:val="003B422D"/>
    <w:rsid w:val="003C2079"/>
    <w:rsid w:val="003C20E7"/>
    <w:rsid w:val="003C23D9"/>
    <w:rsid w:val="003C3473"/>
    <w:rsid w:val="003C6A44"/>
    <w:rsid w:val="003D051E"/>
    <w:rsid w:val="003D2C8F"/>
    <w:rsid w:val="003D557C"/>
    <w:rsid w:val="003E04E5"/>
    <w:rsid w:val="003E1A8B"/>
    <w:rsid w:val="003E4072"/>
    <w:rsid w:val="003E6780"/>
    <w:rsid w:val="003F46BB"/>
    <w:rsid w:val="003F4933"/>
    <w:rsid w:val="003F5922"/>
    <w:rsid w:val="00403210"/>
    <w:rsid w:val="0040416D"/>
    <w:rsid w:val="00410A87"/>
    <w:rsid w:val="004128CB"/>
    <w:rsid w:val="004149B3"/>
    <w:rsid w:val="004164AB"/>
    <w:rsid w:val="00420846"/>
    <w:rsid w:val="00423C32"/>
    <w:rsid w:val="00424721"/>
    <w:rsid w:val="00425413"/>
    <w:rsid w:val="00426B10"/>
    <w:rsid w:val="004331DB"/>
    <w:rsid w:val="00440D1C"/>
    <w:rsid w:val="0044723B"/>
    <w:rsid w:val="004504CE"/>
    <w:rsid w:val="00450DA7"/>
    <w:rsid w:val="00451C8E"/>
    <w:rsid w:val="004558DB"/>
    <w:rsid w:val="00461FD8"/>
    <w:rsid w:val="00463D8A"/>
    <w:rsid w:val="00470017"/>
    <w:rsid w:val="00470715"/>
    <w:rsid w:val="00473D71"/>
    <w:rsid w:val="0047494A"/>
    <w:rsid w:val="004814C2"/>
    <w:rsid w:val="00482918"/>
    <w:rsid w:val="00490836"/>
    <w:rsid w:val="004934A6"/>
    <w:rsid w:val="00495B14"/>
    <w:rsid w:val="00496FE5"/>
    <w:rsid w:val="004978A8"/>
    <w:rsid w:val="004A1CE2"/>
    <w:rsid w:val="004A35D9"/>
    <w:rsid w:val="004A63DC"/>
    <w:rsid w:val="004A7D7E"/>
    <w:rsid w:val="004B6AC4"/>
    <w:rsid w:val="004C2396"/>
    <w:rsid w:val="004C4415"/>
    <w:rsid w:val="004C6225"/>
    <w:rsid w:val="004D4D37"/>
    <w:rsid w:val="004D5DB3"/>
    <w:rsid w:val="004E1989"/>
    <w:rsid w:val="004E5403"/>
    <w:rsid w:val="004F253C"/>
    <w:rsid w:val="004F7568"/>
    <w:rsid w:val="00506F6F"/>
    <w:rsid w:val="00507514"/>
    <w:rsid w:val="005101C3"/>
    <w:rsid w:val="00511CED"/>
    <w:rsid w:val="00511EC0"/>
    <w:rsid w:val="005130C1"/>
    <w:rsid w:val="00522628"/>
    <w:rsid w:val="0052662E"/>
    <w:rsid w:val="00531901"/>
    <w:rsid w:val="0053239D"/>
    <w:rsid w:val="0053542D"/>
    <w:rsid w:val="005358DD"/>
    <w:rsid w:val="00537D68"/>
    <w:rsid w:val="00542C0C"/>
    <w:rsid w:val="005442A7"/>
    <w:rsid w:val="00544724"/>
    <w:rsid w:val="0055008B"/>
    <w:rsid w:val="00551C55"/>
    <w:rsid w:val="005533A7"/>
    <w:rsid w:val="00553854"/>
    <w:rsid w:val="00562C51"/>
    <w:rsid w:val="00563DE4"/>
    <w:rsid w:val="00564563"/>
    <w:rsid w:val="00564F73"/>
    <w:rsid w:val="0057272C"/>
    <w:rsid w:val="0057592A"/>
    <w:rsid w:val="005773C9"/>
    <w:rsid w:val="00577C91"/>
    <w:rsid w:val="0058151E"/>
    <w:rsid w:val="00587280"/>
    <w:rsid w:val="00587342"/>
    <w:rsid w:val="005908AD"/>
    <w:rsid w:val="005935F0"/>
    <w:rsid w:val="0059599B"/>
    <w:rsid w:val="005A0C3C"/>
    <w:rsid w:val="005A47FD"/>
    <w:rsid w:val="005A5A5A"/>
    <w:rsid w:val="005A5E72"/>
    <w:rsid w:val="005B3979"/>
    <w:rsid w:val="005B3DB3"/>
    <w:rsid w:val="005B5021"/>
    <w:rsid w:val="005B576F"/>
    <w:rsid w:val="005B7ADB"/>
    <w:rsid w:val="005C3031"/>
    <w:rsid w:val="005C3223"/>
    <w:rsid w:val="005C4711"/>
    <w:rsid w:val="005C4E12"/>
    <w:rsid w:val="005D0B11"/>
    <w:rsid w:val="005D5144"/>
    <w:rsid w:val="005E713E"/>
    <w:rsid w:val="005F26D1"/>
    <w:rsid w:val="005F6341"/>
    <w:rsid w:val="005F7501"/>
    <w:rsid w:val="00601B66"/>
    <w:rsid w:val="006022D3"/>
    <w:rsid w:val="00622042"/>
    <w:rsid w:val="00625045"/>
    <w:rsid w:val="00632724"/>
    <w:rsid w:val="006347DD"/>
    <w:rsid w:val="00640E23"/>
    <w:rsid w:val="00642AF5"/>
    <w:rsid w:val="0064336C"/>
    <w:rsid w:val="006461C5"/>
    <w:rsid w:val="006504FE"/>
    <w:rsid w:val="00652D34"/>
    <w:rsid w:val="00655EA2"/>
    <w:rsid w:val="006571C0"/>
    <w:rsid w:val="00660AB9"/>
    <w:rsid w:val="00660CA4"/>
    <w:rsid w:val="00661AA5"/>
    <w:rsid w:val="00662B01"/>
    <w:rsid w:val="006636EB"/>
    <w:rsid w:val="00664570"/>
    <w:rsid w:val="00671796"/>
    <w:rsid w:val="00671D95"/>
    <w:rsid w:val="0068099C"/>
    <w:rsid w:val="00682444"/>
    <w:rsid w:val="00682DBE"/>
    <w:rsid w:val="00683A11"/>
    <w:rsid w:val="00686FAA"/>
    <w:rsid w:val="006914EE"/>
    <w:rsid w:val="0069222C"/>
    <w:rsid w:val="006927DD"/>
    <w:rsid w:val="0069440F"/>
    <w:rsid w:val="00697162"/>
    <w:rsid w:val="006A176E"/>
    <w:rsid w:val="006A6817"/>
    <w:rsid w:val="006B3260"/>
    <w:rsid w:val="006B4721"/>
    <w:rsid w:val="006C0DC5"/>
    <w:rsid w:val="006C0F82"/>
    <w:rsid w:val="006C210E"/>
    <w:rsid w:val="006C3F96"/>
    <w:rsid w:val="006C4DB7"/>
    <w:rsid w:val="006D057D"/>
    <w:rsid w:val="006D0A07"/>
    <w:rsid w:val="006D1953"/>
    <w:rsid w:val="006D2263"/>
    <w:rsid w:val="006D395A"/>
    <w:rsid w:val="006E07EA"/>
    <w:rsid w:val="006E0CB0"/>
    <w:rsid w:val="006F0BCC"/>
    <w:rsid w:val="006F6117"/>
    <w:rsid w:val="006F7BEB"/>
    <w:rsid w:val="00701BDD"/>
    <w:rsid w:val="00717EA2"/>
    <w:rsid w:val="00720425"/>
    <w:rsid w:val="00720964"/>
    <w:rsid w:val="00724C0D"/>
    <w:rsid w:val="0072632F"/>
    <w:rsid w:val="00726F67"/>
    <w:rsid w:val="007276DE"/>
    <w:rsid w:val="0073345D"/>
    <w:rsid w:val="00733F37"/>
    <w:rsid w:val="0074104F"/>
    <w:rsid w:val="007413BE"/>
    <w:rsid w:val="007415D7"/>
    <w:rsid w:val="007454A7"/>
    <w:rsid w:val="00746357"/>
    <w:rsid w:val="00747728"/>
    <w:rsid w:val="00751974"/>
    <w:rsid w:val="00755640"/>
    <w:rsid w:val="0076179C"/>
    <w:rsid w:val="00767564"/>
    <w:rsid w:val="00777816"/>
    <w:rsid w:val="00782728"/>
    <w:rsid w:val="00783A37"/>
    <w:rsid w:val="00785A9C"/>
    <w:rsid w:val="007977BA"/>
    <w:rsid w:val="007A0546"/>
    <w:rsid w:val="007A0A42"/>
    <w:rsid w:val="007A2260"/>
    <w:rsid w:val="007A3A1C"/>
    <w:rsid w:val="007A5A7F"/>
    <w:rsid w:val="007A6EBE"/>
    <w:rsid w:val="007B1ED8"/>
    <w:rsid w:val="007B233A"/>
    <w:rsid w:val="007B75AF"/>
    <w:rsid w:val="007B7BED"/>
    <w:rsid w:val="007C1C83"/>
    <w:rsid w:val="007C30DA"/>
    <w:rsid w:val="007C4FB9"/>
    <w:rsid w:val="007C5F75"/>
    <w:rsid w:val="007C71B5"/>
    <w:rsid w:val="007C7E66"/>
    <w:rsid w:val="007D4D49"/>
    <w:rsid w:val="007E20C8"/>
    <w:rsid w:val="007E421A"/>
    <w:rsid w:val="007E45DB"/>
    <w:rsid w:val="007E7489"/>
    <w:rsid w:val="007F0281"/>
    <w:rsid w:val="007F4329"/>
    <w:rsid w:val="007F6A70"/>
    <w:rsid w:val="00803165"/>
    <w:rsid w:val="00803BFE"/>
    <w:rsid w:val="00811C7D"/>
    <w:rsid w:val="008143C5"/>
    <w:rsid w:val="00817151"/>
    <w:rsid w:val="00817A5E"/>
    <w:rsid w:val="00830346"/>
    <w:rsid w:val="00830BD4"/>
    <w:rsid w:val="00831769"/>
    <w:rsid w:val="00835ED1"/>
    <w:rsid w:val="00847B8F"/>
    <w:rsid w:val="008527D6"/>
    <w:rsid w:val="0085606E"/>
    <w:rsid w:val="00866CD5"/>
    <w:rsid w:val="0087001F"/>
    <w:rsid w:val="008727D9"/>
    <w:rsid w:val="008A4EC1"/>
    <w:rsid w:val="008A5853"/>
    <w:rsid w:val="008A787E"/>
    <w:rsid w:val="008B5180"/>
    <w:rsid w:val="008C07D5"/>
    <w:rsid w:val="008C5A6B"/>
    <w:rsid w:val="008C7F84"/>
    <w:rsid w:val="008D1960"/>
    <w:rsid w:val="008D2973"/>
    <w:rsid w:val="008D46D9"/>
    <w:rsid w:val="008D5448"/>
    <w:rsid w:val="008E1281"/>
    <w:rsid w:val="008E4DA4"/>
    <w:rsid w:val="008E5FBB"/>
    <w:rsid w:val="008E6843"/>
    <w:rsid w:val="008F18DC"/>
    <w:rsid w:val="008F2139"/>
    <w:rsid w:val="008F23C4"/>
    <w:rsid w:val="008F533F"/>
    <w:rsid w:val="008F5C84"/>
    <w:rsid w:val="008F6457"/>
    <w:rsid w:val="00900A43"/>
    <w:rsid w:val="00904802"/>
    <w:rsid w:val="009068E2"/>
    <w:rsid w:val="00924663"/>
    <w:rsid w:val="00933628"/>
    <w:rsid w:val="00937D8B"/>
    <w:rsid w:val="00940503"/>
    <w:rsid w:val="009471FB"/>
    <w:rsid w:val="00947623"/>
    <w:rsid w:val="009476C7"/>
    <w:rsid w:val="00953E2B"/>
    <w:rsid w:val="00960805"/>
    <w:rsid w:val="00964C5C"/>
    <w:rsid w:val="00967DD5"/>
    <w:rsid w:val="00974FE0"/>
    <w:rsid w:val="00976BCF"/>
    <w:rsid w:val="00977CB0"/>
    <w:rsid w:val="00991114"/>
    <w:rsid w:val="009918AE"/>
    <w:rsid w:val="00996589"/>
    <w:rsid w:val="009A06E2"/>
    <w:rsid w:val="009A0E7C"/>
    <w:rsid w:val="009A1347"/>
    <w:rsid w:val="009A6E4C"/>
    <w:rsid w:val="009A7559"/>
    <w:rsid w:val="009A7F68"/>
    <w:rsid w:val="009B5DB2"/>
    <w:rsid w:val="009B6D9B"/>
    <w:rsid w:val="009C042B"/>
    <w:rsid w:val="009C0A01"/>
    <w:rsid w:val="009C0C12"/>
    <w:rsid w:val="009C55E8"/>
    <w:rsid w:val="009C682A"/>
    <w:rsid w:val="009C7355"/>
    <w:rsid w:val="009E0BF4"/>
    <w:rsid w:val="009E1C6E"/>
    <w:rsid w:val="009E41A6"/>
    <w:rsid w:val="009E5602"/>
    <w:rsid w:val="009E64CC"/>
    <w:rsid w:val="009F1F0C"/>
    <w:rsid w:val="009F3B40"/>
    <w:rsid w:val="009F4509"/>
    <w:rsid w:val="009F57E1"/>
    <w:rsid w:val="00A00B3E"/>
    <w:rsid w:val="00A058AC"/>
    <w:rsid w:val="00A13A85"/>
    <w:rsid w:val="00A16EE8"/>
    <w:rsid w:val="00A20C55"/>
    <w:rsid w:val="00A22769"/>
    <w:rsid w:val="00A23AA4"/>
    <w:rsid w:val="00A25AC7"/>
    <w:rsid w:val="00A3133D"/>
    <w:rsid w:val="00A31AA0"/>
    <w:rsid w:val="00A32C3C"/>
    <w:rsid w:val="00A33B97"/>
    <w:rsid w:val="00A342DE"/>
    <w:rsid w:val="00A364A2"/>
    <w:rsid w:val="00A37DDA"/>
    <w:rsid w:val="00A411A8"/>
    <w:rsid w:val="00A44BF2"/>
    <w:rsid w:val="00A55771"/>
    <w:rsid w:val="00A55BA9"/>
    <w:rsid w:val="00A6152C"/>
    <w:rsid w:val="00A61FA7"/>
    <w:rsid w:val="00A62DD2"/>
    <w:rsid w:val="00A63298"/>
    <w:rsid w:val="00A671D1"/>
    <w:rsid w:val="00A677E6"/>
    <w:rsid w:val="00A744D5"/>
    <w:rsid w:val="00A7451E"/>
    <w:rsid w:val="00A752BA"/>
    <w:rsid w:val="00A754DB"/>
    <w:rsid w:val="00A81DB6"/>
    <w:rsid w:val="00A83A11"/>
    <w:rsid w:val="00A856C6"/>
    <w:rsid w:val="00A86172"/>
    <w:rsid w:val="00A92C90"/>
    <w:rsid w:val="00A9353A"/>
    <w:rsid w:val="00A94CAB"/>
    <w:rsid w:val="00A95E1C"/>
    <w:rsid w:val="00A9633D"/>
    <w:rsid w:val="00A97EFE"/>
    <w:rsid w:val="00AA16A6"/>
    <w:rsid w:val="00AA203C"/>
    <w:rsid w:val="00AA5CDF"/>
    <w:rsid w:val="00AA5EE0"/>
    <w:rsid w:val="00AA6CDB"/>
    <w:rsid w:val="00AB1045"/>
    <w:rsid w:val="00AB1FB3"/>
    <w:rsid w:val="00AB2AF5"/>
    <w:rsid w:val="00AB3DF3"/>
    <w:rsid w:val="00AB6B65"/>
    <w:rsid w:val="00AC1C03"/>
    <w:rsid w:val="00AC422A"/>
    <w:rsid w:val="00AC5E4B"/>
    <w:rsid w:val="00AD4E47"/>
    <w:rsid w:val="00AD4FE3"/>
    <w:rsid w:val="00AD6BD6"/>
    <w:rsid w:val="00AE1834"/>
    <w:rsid w:val="00AE18B8"/>
    <w:rsid w:val="00AE1A75"/>
    <w:rsid w:val="00AE20E8"/>
    <w:rsid w:val="00AE2320"/>
    <w:rsid w:val="00AE53A5"/>
    <w:rsid w:val="00AE7D0D"/>
    <w:rsid w:val="00AF3409"/>
    <w:rsid w:val="00B01DD9"/>
    <w:rsid w:val="00B02FA1"/>
    <w:rsid w:val="00B03E57"/>
    <w:rsid w:val="00B055D2"/>
    <w:rsid w:val="00B0732B"/>
    <w:rsid w:val="00B206D6"/>
    <w:rsid w:val="00B22464"/>
    <w:rsid w:val="00B2525A"/>
    <w:rsid w:val="00B2641C"/>
    <w:rsid w:val="00B268D9"/>
    <w:rsid w:val="00B3046E"/>
    <w:rsid w:val="00B3179D"/>
    <w:rsid w:val="00B33FF7"/>
    <w:rsid w:val="00B3474F"/>
    <w:rsid w:val="00B34BBF"/>
    <w:rsid w:val="00B40B52"/>
    <w:rsid w:val="00B446BF"/>
    <w:rsid w:val="00B4522A"/>
    <w:rsid w:val="00B45929"/>
    <w:rsid w:val="00B46F30"/>
    <w:rsid w:val="00B515F2"/>
    <w:rsid w:val="00B520D9"/>
    <w:rsid w:val="00B57841"/>
    <w:rsid w:val="00B63205"/>
    <w:rsid w:val="00B63CC6"/>
    <w:rsid w:val="00B6448B"/>
    <w:rsid w:val="00B644B8"/>
    <w:rsid w:val="00B64CED"/>
    <w:rsid w:val="00B65138"/>
    <w:rsid w:val="00B65613"/>
    <w:rsid w:val="00B669E1"/>
    <w:rsid w:val="00B66BA5"/>
    <w:rsid w:val="00B76D4C"/>
    <w:rsid w:val="00B86683"/>
    <w:rsid w:val="00B87E18"/>
    <w:rsid w:val="00B9119A"/>
    <w:rsid w:val="00B92502"/>
    <w:rsid w:val="00B92973"/>
    <w:rsid w:val="00B92BF5"/>
    <w:rsid w:val="00B93EA8"/>
    <w:rsid w:val="00B95250"/>
    <w:rsid w:val="00B95893"/>
    <w:rsid w:val="00BA04FB"/>
    <w:rsid w:val="00BA1489"/>
    <w:rsid w:val="00BA363C"/>
    <w:rsid w:val="00BA3A1C"/>
    <w:rsid w:val="00BA5F8C"/>
    <w:rsid w:val="00BB07D5"/>
    <w:rsid w:val="00BC3F4D"/>
    <w:rsid w:val="00BC4160"/>
    <w:rsid w:val="00BC41B8"/>
    <w:rsid w:val="00BC494C"/>
    <w:rsid w:val="00BC7A40"/>
    <w:rsid w:val="00BD3BD9"/>
    <w:rsid w:val="00BD5A6E"/>
    <w:rsid w:val="00BE7552"/>
    <w:rsid w:val="00BF1E30"/>
    <w:rsid w:val="00BF3E56"/>
    <w:rsid w:val="00BF47CB"/>
    <w:rsid w:val="00BF4DA0"/>
    <w:rsid w:val="00BF53A3"/>
    <w:rsid w:val="00C005D6"/>
    <w:rsid w:val="00C0538D"/>
    <w:rsid w:val="00C05FB0"/>
    <w:rsid w:val="00C103A3"/>
    <w:rsid w:val="00C11900"/>
    <w:rsid w:val="00C156BA"/>
    <w:rsid w:val="00C2277E"/>
    <w:rsid w:val="00C25696"/>
    <w:rsid w:val="00C26031"/>
    <w:rsid w:val="00C31374"/>
    <w:rsid w:val="00C31BA4"/>
    <w:rsid w:val="00C33EE7"/>
    <w:rsid w:val="00C35241"/>
    <w:rsid w:val="00C36D82"/>
    <w:rsid w:val="00C37202"/>
    <w:rsid w:val="00C479D4"/>
    <w:rsid w:val="00C56F5C"/>
    <w:rsid w:val="00C62D14"/>
    <w:rsid w:val="00C62F37"/>
    <w:rsid w:val="00C7388B"/>
    <w:rsid w:val="00C7642D"/>
    <w:rsid w:val="00C861B9"/>
    <w:rsid w:val="00C87B39"/>
    <w:rsid w:val="00C90E5D"/>
    <w:rsid w:val="00C9271B"/>
    <w:rsid w:val="00C92AC5"/>
    <w:rsid w:val="00CA23F6"/>
    <w:rsid w:val="00CA42FD"/>
    <w:rsid w:val="00CB1CED"/>
    <w:rsid w:val="00CB256E"/>
    <w:rsid w:val="00CB4CAB"/>
    <w:rsid w:val="00CB745C"/>
    <w:rsid w:val="00CB7645"/>
    <w:rsid w:val="00CC0BE7"/>
    <w:rsid w:val="00CC1DA2"/>
    <w:rsid w:val="00CC3D31"/>
    <w:rsid w:val="00CC7C75"/>
    <w:rsid w:val="00CD4F2F"/>
    <w:rsid w:val="00CD594F"/>
    <w:rsid w:val="00CD62B5"/>
    <w:rsid w:val="00CE422D"/>
    <w:rsid w:val="00CE43A9"/>
    <w:rsid w:val="00CE71E7"/>
    <w:rsid w:val="00CF51D5"/>
    <w:rsid w:val="00D04091"/>
    <w:rsid w:val="00D12DAB"/>
    <w:rsid w:val="00D13420"/>
    <w:rsid w:val="00D17C67"/>
    <w:rsid w:val="00D26327"/>
    <w:rsid w:val="00D3456D"/>
    <w:rsid w:val="00D41F60"/>
    <w:rsid w:val="00D4270A"/>
    <w:rsid w:val="00D45AFA"/>
    <w:rsid w:val="00D46190"/>
    <w:rsid w:val="00D667D2"/>
    <w:rsid w:val="00D6730E"/>
    <w:rsid w:val="00D73D92"/>
    <w:rsid w:val="00D753A9"/>
    <w:rsid w:val="00D808A0"/>
    <w:rsid w:val="00D8181E"/>
    <w:rsid w:val="00D83B2E"/>
    <w:rsid w:val="00D8635D"/>
    <w:rsid w:val="00D908CA"/>
    <w:rsid w:val="00D94CAA"/>
    <w:rsid w:val="00D9600D"/>
    <w:rsid w:val="00DA165E"/>
    <w:rsid w:val="00DA24D1"/>
    <w:rsid w:val="00DA47D5"/>
    <w:rsid w:val="00DA4CF1"/>
    <w:rsid w:val="00DA5A53"/>
    <w:rsid w:val="00DB60B9"/>
    <w:rsid w:val="00DC2018"/>
    <w:rsid w:val="00DC4983"/>
    <w:rsid w:val="00DD289B"/>
    <w:rsid w:val="00DD2DB3"/>
    <w:rsid w:val="00DE5D5D"/>
    <w:rsid w:val="00DE6F69"/>
    <w:rsid w:val="00DE78C6"/>
    <w:rsid w:val="00DE7F56"/>
    <w:rsid w:val="00DF06AE"/>
    <w:rsid w:val="00DF78E4"/>
    <w:rsid w:val="00E01428"/>
    <w:rsid w:val="00E01C2B"/>
    <w:rsid w:val="00E050AF"/>
    <w:rsid w:val="00E05AFB"/>
    <w:rsid w:val="00E075E3"/>
    <w:rsid w:val="00E11437"/>
    <w:rsid w:val="00E15105"/>
    <w:rsid w:val="00E22FA2"/>
    <w:rsid w:val="00E232C1"/>
    <w:rsid w:val="00E23C45"/>
    <w:rsid w:val="00E254EC"/>
    <w:rsid w:val="00E25A99"/>
    <w:rsid w:val="00E2682D"/>
    <w:rsid w:val="00E32409"/>
    <w:rsid w:val="00E341C3"/>
    <w:rsid w:val="00E35E49"/>
    <w:rsid w:val="00E37969"/>
    <w:rsid w:val="00E4108A"/>
    <w:rsid w:val="00E417BE"/>
    <w:rsid w:val="00E417EF"/>
    <w:rsid w:val="00E4289F"/>
    <w:rsid w:val="00E45773"/>
    <w:rsid w:val="00E50D2E"/>
    <w:rsid w:val="00E53154"/>
    <w:rsid w:val="00E60760"/>
    <w:rsid w:val="00E619AC"/>
    <w:rsid w:val="00E7475A"/>
    <w:rsid w:val="00E74F9C"/>
    <w:rsid w:val="00E85542"/>
    <w:rsid w:val="00E913F6"/>
    <w:rsid w:val="00E92EF6"/>
    <w:rsid w:val="00E968E1"/>
    <w:rsid w:val="00E96AD1"/>
    <w:rsid w:val="00E97674"/>
    <w:rsid w:val="00EB4F46"/>
    <w:rsid w:val="00EB5378"/>
    <w:rsid w:val="00EB644C"/>
    <w:rsid w:val="00EB768F"/>
    <w:rsid w:val="00EC1643"/>
    <w:rsid w:val="00EC3FFA"/>
    <w:rsid w:val="00ED46BB"/>
    <w:rsid w:val="00EE0BA9"/>
    <w:rsid w:val="00EE0F32"/>
    <w:rsid w:val="00EE614E"/>
    <w:rsid w:val="00EE7B7E"/>
    <w:rsid w:val="00EF035C"/>
    <w:rsid w:val="00EF2B91"/>
    <w:rsid w:val="00EF46A8"/>
    <w:rsid w:val="00EF7185"/>
    <w:rsid w:val="00F00B39"/>
    <w:rsid w:val="00F01568"/>
    <w:rsid w:val="00F02DD7"/>
    <w:rsid w:val="00F03B2E"/>
    <w:rsid w:val="00F14647"/>
    <w:rsid w:val="00F16656"/>
    <w:rsid w:val="00F30793"/>
    <w:rsid w:val="00F31D44"/>
    <w:rsid w:val="00F32842"/>
    <w:rsid w:val="00F3340E"/>
    <w:rsid w:val="00F367F9"/>
    <w:rsid w:val="00F4057B"/>
    <w:rsid w:val="00F50407"/>
    <w:rsid w:val="00F52436"/>
    <w:rsid w:val="00F54E48"/>
    <w:rsid w:val="00F55050"/>
    <w:rsid w:val="00F55727"/>
    <w:rsid w:val="00F57618"/>
    <w:rsid w:val="00F6302A"/>
    <w:rsid w:val="00F72F71"/>
    <w:rsid w:val="00F73C2E"/>
    <w:rsid w:val="00F74486"/>
    <w:rsid w:val="00F84B1D"/>
    <w:rsid w:val="00F85C86"/>
    <w:rsid w:val="00F87691"/>
    <w:rsid w:val="00F935D5"/>
    <w:rsid w:val="00F93BB3"/>
    <w:rsid w:val="00F93EC8"/>
    <w:rsid w:val="00F9771A"/>
    <w:rsid w:val="00FA3E25"/>
    <w:rsid w:val="00FA64F1"/>
    <w:rsid w:val="00FA7E5D"/>
    <w:rsid w:val="00FB4B1E"/>
    <w:rsid w:val="00FC2F47"/>
    <w:rsid w:val="00FC34F2"/>
    <w:rsid w:val="00FC5319"/>
    <w:rsid w:val="00FC7D17"/>
    <w:rsid w:val="00FD569B"/>
    <w:rsid w:val="00FD62E7"/>
    <w:rsid w:val="00FE67D9"/>
    <w:rsid w:val="00FE6BBB"/>
    <w:rsid w:val="00FE6EC2"/>
    <w:rsid w:val="00FE7988"/>
    <w:rsid w:val="00FF1CB0"/>
    <w:rsid w:val="00FF2876"/>
    <w:rsid w:val="00FF3298"/>
    <w:rsid w:val="00FF6300"/>
    <w:rsid w:val="00FF77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4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34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E7F56"/>
    <w:pPr>
      <w:spacing w:before="100" w:beforeAutospacing="1" w:after="100" w:afterAutospacing="1"/>
      <w:outlineLvl w:val="2"/>
    </w:pPr>
    <w:rPr>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68"/>
    <w:rPr>
      <w:color w:val="0000FF" w:themeColor="hyperlink"/>
      <w:u w:val="single"/>
    </w:rPr>
  </w:style>
  <w:style w:type="paragraph" w:styleId="HTMLPreformatted">
    <w:name w:val="HTML Preformatted"/>
    <w:basedOn w:val="Normal"/>
    <w:link w:val="HTMLPreformattedChar"/>
    <w:uiPriority w:val="99"/>
    <w:unhideWhenUsed/>
    <w:rsid w:val="0016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5B57"/>
    <w:rPr>
      <w:rFonts w:ascii="Courier New" w:eastAsia="Times New Roman" w:hAnsi="Courier New" w:cs="Courier New"/>
      <w:sz w:val="20"/>
      <w:szCs w:val="20"/>
      <w:lang w:eastAsia="id-ID"/>
    </w:rPr>
  </w:style>
  <w:style w:type="character" w:customStyle="1" w:styleId="y2iqfc">
    <w:name w:val="y2iqfc"/>
    <w:basedOn w:val="DefaultParagraphFont"/>
    <w:rsid w:val="00165B57"/>
  </w:style>
  <w:style w:type="paragraph" w:styleId="ListParagraph">
    <w:name w:val="List Paragraph"/>
    <w:basedOn w:val="Normal"/>
    <w:uiPriority w:val="34"/>
    <w:qFormat/>
    <w:rsid w:val="00511EC0"/>
    <w:pPr>
      <w:ind w:left="720"/>
      <w:contextualSpacing/>
    </w:pPr>
  </w:style>
  <w:style w:type="character" w:customStyle="1" w:styleId="a">
    <w:name w:val="a"/>
    <w:rsid w:val="007C7E66"/>
  </w:style>
  <w:style w:type="paragraph" w:styleId="Header">
    <w:name w:val="header"/>
    <w:basedOn w:val="Normal"/>
    <w:link w:val="HeaderChar"/>
    <w:uiPriority w:val="99"/>
    <w:unhideWhenUsed/>
    <w:rsid w:val="00E85542"/>
    <w:pPr>
      <w:tabs>
        <w:tab w:val="center" w:pos="4680"/>
        <w:tab w:val="right" w:pos="9360"/>
      </w:tabs>
    </w:pPr>
    <w:rPr>
      <w:rFonts w:asciiTheme="minorHAnsi" w:eastAsiaTheme="minorEastAsia" w:hAnsiTheme="minorHAnsi" w:cstheme="minorBidi"/>
      <w:sz w:val="22"/>
      <w:szCs w:val="22"/>
      <w:lang w:eastAsia="id-ID"/>
    </w:rPr>
  </w:style>
  <w:style w:type="character" w:customStyle="1" w:styleId="HeaderChar">
    <w:name w:val="Header Char"/>
    <w:basedOn w:val="DefaultParagraphFont"/>
    <w:link w:val="Header"/>
    <w:uiPriority w:val="99"/>
    <w:rsid w:val="00E85542"/>
    <w:rPr>
      <w:rFonts w:eastAsiaTheme="minorEastAsia"/>
      <w:lang w:eastAsia="id-I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Char Char Char,Char,C"/>
    <w:basedOn w:val="Normal"/>
    <w:link w:val="FootnoteTextChar"/>
    <w:uiPriority w:val="99"/>
    <w:unhideWhenUsed/>
    <w:qFormat/>
    <w:rsid w:val="00E85542"/>
    <w:rPr>
      <w:rFonts w:asciiTheme="minorHAnsi" w:eastAsiaTheme="minorEastAsia" w:hAnsiTheme="minorHAnsi" w:cstheme="minorBidi"/>
      <w:sz w:val="20"/>
      <w:szCs w:val="20"/>
      <w:lang w:eastAsia="id-ID"/>
    </w:rPr>
  </w:style>
  <w:style w:type="character" w:customStyle="1" w:styleId="FootnoteTextChar">
    <w:name w:val="Footnote Text Char"/>
    <w:aliases w:val="Footnote Text Char Char Char,Footnote Text Char Char Char Char Char Char,Footnote Text Char Char Char Char Char Char Char Char Char,Char Char Char Char,Char Char,C Char"/>
    <w:basedOn w:val="DefaultParagraphFont"/>
    <w:link w:val="FootnoteText"/>
    <w:uiPriority w:val="99"/>
    <w:rsid w:val="00E85542"/>
    <w:rPr>
      <w:rFonts w:eastAsiaTheme="minorEastAsia"/>
      <w:sz w:val="20"/>
      <w:szCs w:val="20"/>
      <w:lang w:eastAsia="id-ID"/>
    </w:rPr>
  </w:style>
  <w:style w:type="character" w:styleId="FootnoteReference">
    <w:name w:val="footnote reference"/>
    <w:basedOn w:val="DefaultParagraphFont"/>
    <w:uiPriority w:val="99"/>
    <w:unhideWhenUsed/>
    <w:rsid w:val="00E85542"/>
    <w:rPr>
      <w:vertAlign w:val="superscript"/>
    </w:rPr>
  </w:style>
  <w:style w:type="paragraph" w:styleId="Caption">
    <w:name w:val="caption"/>
    <w:basedOn w:val="Normal"/>
    <w:next w:val="Normal"/>
    <w:uiPriority w:val="35"/>
    <w:unhideWhenUsed/>
    <w:qFormat/>
    <w:rsid w:val="00E85542"/>
    <w:pPr>
      <w:spacing w:after="200"/>
    </w:pPr>
    <w:rPr>
      <w:rFonts w:asciiTheme="minorHAnsi" w:eastAsiaTheme="minorEastAsia" w:hAnsiTheme="minorHAnsi" w:cstheme="minorBidi"/>
      <w:b/>
      <w:bCs/>
      <w:color w:val="4F81BD" w:themeColor="accent1"/>
      <w:sz w:val="18"/>
      <w:szCs w:val="18"/>
      <w:lang w:eastAsia="id-ID"/>
    </w:rPr>
  </w:style>
  <w:style w:type="character" w:customStyle="1" w:styleId="type">
    <w:name w:val="type"/>
    <w:basedOn w:val="DefaultParagraphFont"/>
    <w:rsid w:val="003A6646"/>
  </w:style>
  <w:style w:type="character" w:customStyle="1" w:styleId="id">
    <w:name w:val="id"/>
    <w:basedOn w:val="DefaultParagraphFont"/>
    <w:rsid w:val="003A6646"/>
  </w:style>
  <w:style w:type="character" w:customStyle="1" w:styleId="Heading3Char">
    <w:name w:val="Heading 3 Char"/>
    <w:basedOn w:val="DefaultParagraphFont"/>
    <w:link w:val="Heading3"/>
    <w:uiPriority w:val="9"/>
    <w:rsid w:val="00DE7F56"/>
    <w:rPr>
      <w:rFonts w:ascii="Times New Roman" w:eastAsia="Times New Roman" w:hAnsi="Times New Roman" w:cs="Times New Roman"/>
      <w:b/>
      <w:bCs/>
      <w:sz w:val="27"/>
      <w:szCs w:val="27"/>
      <w:lang w:eastAsia="id-ID"/>
    </w:rPr>
  </w:style>
  <w:style w:type="character" w:styleId="Emphasis">
    <w:name w:val="Emphasis"/>
    <w:basedOn w:val="DefaultParagraphFont"/>
    <w:uiPriority w:val="20"/>
    <w:qFormat/>
    <w:rsid w:val="00DE7F56"/>
    <w:rPr>
      <w:i/>
      <w:iCs/>
    </w:rPr>
  </w:style>
  <w:style w:type="character" w:customStyle="1" w:styleId="label">
    <w:name w:val="label"/>
    <w:basedOn w:val="DefaultParagraphFont"/>
    <w:rsid w:val="00937D8B"/>
  </w:style>
  <w:style w:type="character" w:customStyle="1" w:styleId="value">
    <w:name w:val="value"/>
    <w:basedOn w:val="DefaultParagraphFont"/>
    <w:rsid w:val="00937D8B"/>
  </w:style>
  <w:style w:type="character" w:styleId="Strong">
    <w:name w:val="Strong"/>
    <w:basedOn w:val="DefaultParagraphFont"/>
    <w:uiPriority w:val="22"/>
    <w:qFormat/>
    <w:rsid w:val="00E53154"/>
    <w:rPr>
      <w:b/>
      <w:bCs/>
    </w:rPr>
  </w:style>
  <w:style w:type="character" w:customStyle="1" w:styleId="Heading1Char">
    <w:name w:val="Heading 1 Char"/>
    <w:basedOn w:val="DefaultParagraphFont"/>
    <w:link w:val="Heading1"/>
    <w:uiPriority w:val="9"/>
    <w:rsid w:val="00D3456D"/>
    <w:rPr>
      <w:rFonts w:asciiTheme="majorHAnsi" w:eastAsiaTheme="majorEastAsia" w:hAnsiTheme="majorHAnsi" w:cstheme="majorBidi"/>
      <w:b/>
      <w:bCs/>
      <w:color w:val="365F91" w:themeColor="accent1" w:themeShade="BF"/>
      <w:sz w:val="28"/>
      <w:szCs w:val="28"/>
      <w:lang w:eastAsia="en-GB"/>
    </w:rPr>
  </w:style>
  <w:style w:type="table" w:styleId="TableGrid">
    <w:name w:val="Table Grid"/>
    <w:basedOn w:val="TableNormal"/>
    <w:uiPriority w:val="59"/>
    <w:rsid w:val="004247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4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34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E7F56"/>
    <w:pPr>
      <w:spacing w:before="100" w:beforeAutospacing="1" w:after="100" w:afterAutospacing="1"/>
      <w:outlineLvl w:val="2"/>
    </w:pPr>
    <w:rPr>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68"/>
    <w:rPr>
      <w:color w:val="0000FF" w:themeColor="hyperlink"/>
      <w:u w:val="single"/>
    </w:rPr>
  </w:style>
  <w:style w:type="paragraph" w:styleId="HTMLPreformatted">
    <w:name w:val="HTML Preformatted"/>
    <w:basedOn w:val="Normal"/>
    <w:link w:val="HTMLPreformattedChar"/>
    <w:uiPriority w:val="99"/>
    <w:unhideWhenUsed/>
    <w:rsid w:val="0016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5B57"/>
    <w:rPr>
      <w:rFonts w:ascii="Courier New" w:eastAsia="Times New Roman" w:hAnsi="Courier New" w:cs="Courier New"/>
      <w:sz w:val="20"/>
      <w:szCs w:val="20"/>
      <w:lang w:eastAsia="id-ID"/>
    </w:rPr>
  </w:style>
  <w:style w:type="character" w:customStyle="1" w:styleId="y2iqfc">
    <w:name w:val="y2iqfc"/>
    <w:basedOn w:val="DefaultParagraphFont"/>
    <w:rsid w:val="00165B57"/>
  </w:style>
  <w:style w:type="paragraph" w:styleId="ListParagraph">
    <w:name w:val="List Paragraph"/>
    <w:basedOn w:val="Normal"/>
    <w:uiPriority w:val="34"/>
    <w:qFormat/>
    <w:rsid w:val="00511EC0"/>
    <w:pPr>
      <w:ind w:left="720"/>
      <w:contextualSpacing/>
    </w:pPr>
  </w:style>
  <w:style w:type="character" w:customStyle="1" w:styleId="a">
    <w:name w:val="a"/>
    <w:rsid w:val="007C7E66"/>
  </w:style>
  <w:style w:type="paragraph" w:styleId="Header">
    <w:name w:val="header"/>
    <w:basedOn w:val="Normal"/>
    <w:link w:val="HeaderChar"/>
    <w:uiPriority w:val="99"/>
    <w:unhideWhenUsed/>
    <w:rsid w:val="00E85542"/>
    <w:pPr>
      <w:tabs>
        <w:tab w:val="center" w:pos="4680"/>
        <w:tab w:val="right" w:pos="9360"/>
      </w:tabs>
    </w:pPr>
    <w:rPr>
      <w:rFonts w:asciiTheme="minorHAnsi" w:eastAsiaTheme="minorEastAsia" w:hAnsiTheme="minorHAnsi" w:cstheme="minorBidi"/>
      <w:sz w:val="22"/>
      <w:szCs w:val="22"/>
      <w:lang w:eastAsia="id-ID"/>
    </w:rPr>
  </w:style>
  <w:style w:type="character" w:customStyle="1" w:styleId="HeaderChar">
    <w:name w:val="Header Char"/>
    <w:basedOn w:val="DefaultParagraphFont"/>
    <w:link w:val="Header"/>
    <w:uiPriority w:val="99"/>
    <w:rsid w:val="00E85542"/>
    <w:rPr>
      <w:rFonts w:eastAsiaTheme="minorEastAsia"/>
      <w:lang w:eastAsia="id-I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Char Char Char,Char,C"/>
    <w:basedOn w:val="Normal"/>
    <w:link w:val="FootnoteTextChar"/>
    <w:uiPriority w:val="99"/>
    <w:unhideWhenUsed/>
    <w:qFormat/>
    <w:rsid w:val="00E85542"/>
    <w:rPr>
      <w:rFonts w:asciiTheme="minorHAnsi" w:eastAsiaTheme="minorEastAsia" w:hAnsiTheme="minorHAnsi" w:cstheme="minorBidi"/>
      <w:sz w:val="20"/>
      <w:szCs w:val="20"/>
      <w:lang w:eastAsia="id-ID"/>
    </w:rPr>
  </w:style>
  <w:style w:type="character" w:customStyle="1" w:styleId="FootnoteTextChar">
    <w:name w:val="Footnote Text Char"/>
    <w:aliases w:val="Footnote Text Char Char Char,Footnote Text Char Char Char Char Char Char,Footnote Text Char Char Char Char Char Char Char Char Char,Char Char Char Char,Char Char,C Char"/>
    <w:basedOn w:val="DefaultParagraphFont"/>
    <w:link w:val="FootnoteText"/>
    <w:uiPriority w:val="99"/>
    <w:rsid w:val="00E85542"/>
    <w:rPr>
      <w:rFonts w:eastAsiaTheme="minorEastAsia"/>
      <w:sz w:val="20"/>
      <w:szCs w:val="20"/>
      <w:lang w:eastAsia="id-ID"/>
    </w:rPr>
  </w:style>
  <w:style w:type="character" w:styleId="FootnoteReference">
    <w:name w:val="footnote reference"/>
    <w:basedOn w:val="DefaultParagraphFont"/>
    <w:uiPriority w:val="99"/>
    <w:unhideWhenUsed/>
    <w:rsid w:val="00E85542"/>
    <w:rPr>
      <w:vertAlign w:val="superscript"/>
    </w:rPr>
  </w:style>
  <w:style w:type="paragraph" w:styleId="Caption">
    <w:name w:val="caption"/>
    <w:basedOn w:val="Normal"/>
    <w:next w:val="Normal"/>
    <w:uiPriority w:val="35"/>
    <w:unhideWhenUsed/>
    <w:qFormat/>
    <w:rsid w:val="00E85542"/>
    <w:pPr>
      <w:spacing w:after="200"/>
    </w:pPr>
    <w:rPr>
      <w:rFonts w:asciiTheme="minorHAnsi" w:eastAsiaTheme="minorEastAsia" w:hAnsiTheme="minorHAnsi" w:cstheme="minorBidi"/>
      <w:b/>
      <w:bCs/>
      <w:color w:val="4F81BD" w:themeColor="accent1"/>
      <w:sz w:val="18"/>
      <w:szCs w:val="18"/>
      <w:lang w:eastAsia="id-ID"/>
    </w:rPr>
  </w:style>
  <w:style w:type="character" w:customStyle="1" w:styleId="type">
    <w:name w:val="type"/>
    <w:basedOn w:val="DefaultParagraphFont"/>
    <w:rsid w:val="003A6646"/>
  </w:style>
  <w:style w:type="character" w:customStyle="1" w:styleId="id">
    <w:name w:val="id"/>
    <w:basedOn w:val="DefaultParagraphFont"/>
    <w:rsid w:val="003A6646"/>
  </w:style>
  <w:style w:type="character" w:customStyle="1" w:styleId="Heading3Char">
    <w:name w:val="Heading 3 Char"/>
    <w:basedOn w:val="DefaultParagraphFont"/>
    <w:link w:val="Heading3"/>
    <w:uiPriority w:val="9"/>
    <w:rsid w:val="00DE7F56"/>
    <w:rPr>
      <w:rFonts w:ascii="Times New Roman" w:eastAsia="Times New Roman" w:hAnsi="Times New Roman" w:cs="Times New Roman"/>
      <w:b/>
      <w:bCs/>
      <w:sz w:val="27"/>
      <w:szCs w:val="27"/>
      <w:lang w:eastAsia="id-ID"/>
    </w:rPr>
  </w:style>
  <w:style w:type="character" w:styleId="Emphasis">
    <w:name w:val="Emphasis"/>
    <w:basedOn w:val="DefaultParagraphFont"/>
    <w:uiPriority w:val="20"/>
    <w:qFormat/>
    <w:rsid w:val="00DE7F56"/>
    <w:rPr>
      <w:i/>
      <w:iCs/>
    </w:rPr>
  </w:style>
  <w:style w:type="character" w:customStyle="1" w:styleId="label">
    <w:name w:val="label"/>
    <w:basedOn w:val="DefaultParagraphFont"/>
    <w:rsid w:val="00937D8B"/>
  </w:style>
  <w:style w:type="character" w:customStyle="1" w:styleId="value">
    <w:name w:val="value"/>
    <w:basedOn w:val="DefaultParagraphFont"/>
    <w:rsid w:val="00937D8B"/>
  </w:style>
  <w:style w:type="character" w:styleId="Strong">
    <w:name w:val="Strong"/>
    <w:basedOn w:val="DefaultParagraphFont"/>
    <w:uiPriority w:val="22"/>
    <w:qFormat/>
    <w:rsid w:val="00E53154"/>
    <w:rPr>
      <w:b/>
      <w:bCs/>
    </w:rPr>
  </w:style>
  <w:style w:type="character" w:customStyle="1" w:styleId="Heading1Char">
    <w:name w:val="Heading 1 Char"/>
    <w:basedOn w:val="DefaultParagraphFont"/>
    <w:link w:val="Heading1"/>
    <w:uiPriority w:val="9"/>
    <w:rsid w:val="00D3456D"/>
    <w:rPr>
      <w:rFonts w:asciiTheme="majorHAnsi" w:eastAsiaTheme="majorEastAsia" w:hAnsiTheme="majorHAnsi" w:cstheme="majorBidi"/>
      <w:b/>
      <w:bCs/>
      <w:color w:val="365F91" w:themeColor="accent1" w:themeShade="BF"/>
      <w:sz w:val="28"/>
      <w:szCs w:val="28"/>
      <w:lang w:eastAsia="en-GB"/>
    </w:rPr>
  </w:style>
  <w:style w:type="table" w:styleId="TableGrid">
    <w:name w:val="Table Grid"/>
    <w:basedOn w:val="TableNormal"/>
    <w:uiPriority w:val="59"/>
    <w:rsid w:val="004247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4251">
      <w:bodyDiv w:val="1"/>
      <w:marLeft w:val="0"/>
      <w:marRight w:val="0"/>
      <w:marTop w:val="0"/>
      <w:marBottom w:val="0"/>
      <w:divBdr>
        <w:top w:val="none" w:sz="0" w:space="0" w:color="auto"/>
        <w:left w:val="none" w:sz="0" w:space="0" w:color="auto"/>
        <w:bottom w:val="none" w:sz="0" w:space="0" w:color="auto"/>
        <w:right w:val="none" w:sz="0" w:space="0" w:color="auto"/>
      </w:divBdr>
      <w:divsChild>
        <w:div w:id="1974828526">
          <w:marLeft w:val="0"/>
          <w:marRight w:val="0"/>
          <w:marTop w:val="0"/>
          <w:marBottom w:val="0"/>
          <w:divBdr>
            <w:top w:val="none" w:sz="0" w:space="0" w:color="auto"/>
            <w:left w:val="none" w:sz="0" w:space="0" w:color="auto"/>
            <w:bottom w:val="none" w:sz="0" w:space="0" w:color="auto"/>
            <w:right w:val="none" w:sz="0" w:space="0" w:color="auto"/>
          </w:divBdr>
        </w:div>
        <w:div w:id="1203400460">
          <w:marLeft w:val="0"/>
          <w:marRight w:val="0"/>
          <w:marTop w:val="0"/>
          <w:marBottom w:val="0"/>
          <w:divBdr>
            <w:top w:val="none" w:sz="0" w:space="0" w:color="auto"/>
            <w:left w:val="none" w:sz="0" w:space="0" w:color="auto"/>
            <w:bottom w:val="none" w:sz="0" w:space="0" w:color="auto"/>
            <w:right w:val="none" w:sz="0" w:space="0" w:color="auto"/>
          </w:divBdr>
        </w:div>
        <w:div w:id="1108356658">
          <w:marLeft w:val="0"/>
          <w:marRight w:val="0"/>
          <w:marTop w:val="0"/>
          <w:marBottom w:val="0"/>
          <w:divBdr>
            <w:top w:val="none" w:sz="0" w:space="0" w:color="auto"/>
            <w:left w:val="none" w:sz="0" w:space="0" w:color="auto"/>
            <w:bottom w:val="none" w:sz="0" w:space="0" w:color="auto"/>
            <w:right w:val="none" w:sz="0" w:space="0" w:color="auto"/>
          </w:divBdr>
        </w:div>
        <w:div w:id="1299072328">
          <w:marLeft w:val="0"/>
          <w:marRight w:val="0"/>
          <w:marTop w:val="0"/>
          <w:marBottom w:val="0"/>
          <w:divBdr>
            <w:top w:val="none" w:sz="0" w:space="0" w:color="auto"/>
            <w:left w:val="none" w:sz="0" w:space="0" w:color="auto"/>
            <w:bottom w:val="none" w:sz="0" w:space="0" w:color="auto"/>
            <w:right w:val="none" w:sz="0" w:space="0" w:color="auto"/>
          </w:divBdr>
        </w:div>
        <w:div w:id="1739285572">
          <w:marLeft w:val="0"/>
          <w:marRight w:val="0"/>
          <w:marTop w:val="0"/>
          <w:marBottom w:val="0"/>
          <w:divBdr>
            <w:top w:val="none" w:sz="0" w:space="0" w:color="auto"/>
            <w:left w:val="none" w:sz="0" w:space="0" w:color="auto"/>
            <w:bottom w:val="none" w:sz="0" w:space="0" w:color="auto"/>
            <w:right w:val="none" w:sz="0" w:space="0" w:color="auto"/>
          </w:divBdr>
        </w:div>
        <w:div w:id="757141461">
          <w:marLeft w:val="0"/>
          <w:marRight w:val="0"/>
          <w:marTop w:val="0"/>
          <w:marBottom w:val="0"/>
          <w:divBdr>
            <w:top w:val="none" w:sz="0" w:space="0" w:color="auto"/>
            <w:left w:val="none" w:sz="0" w:space="0" w:color="auto"/>
            <w:bottom w:val="none" w:sz="0" w:space="0" w:color="auto"/>
            <w:right w:val="none" w:sz="0" w:space="0" w:color="auto"/>
          </w:divBdr>
        </w:div>
        <w:div w:id="2069107837">
          <w:marLeft w:val="0"/>
          <w:marRight w:val="0"/>
          <w:marTop w:val="0"/>
          <w:marBottom w:val="0"/>
          <w:divBdr>
            <w:top w:val="none" w:sz="0" w:space="0" w:color="auto"/>
            <w:left w:val="none" w:sz="0" w:space="0" w:color="auto"/>
            <w:bottom w:val="none" w:sz="0" w:space="0" w:color="auto"/>
            <w:right w:val="none" w:sz="0" w:space="0" w:color="auto"/>
          </w:divBdr>
        </w:div>
        <w:div w:id="5139554">
          <w:marLeft w:val="0"/>
          <w:marRight w:val="0"/>
          <w:marTop w:val="0"/>
          <w:marBottom w:val="0"/>
          <w:divBdr>
            <w:top w:val="none" w:sz="0" w:space="0" w:color="auto"/>
            <w:left w:val="none" w:sz="0" w:space="0" w:color="auto"/>
            <w:bottom w:val="none" w:sz="0" w:space="0" w:color="auto"/>
            <w:right w:val="none" w:sz="0" w:space="0" w:color="auto"/>
          </w:divBdr>
        </w:div>
      </w:divsChild>
    </w:div>
    <w:div w:id="311451218">
      <w:bodyDiv w:val="1"/>
      <w:marLeft w:val="0"/>
      <w:marRight w:val="0"/>
      <w:marTop w:val="0"/>
      <w:marBottom w:val="0"/>
      <w:divBdr>
        <w:top w:val="none" w:sz="0" w:space="0" w:color="auto"/>
        <w:left w:val="none" w:sz="0" w:space="0" w:color="auto"/>
        <w:bottom w:val="none" w:sz="0" w:space="0" w:color="auto"/>
        <w:right w:val="none" w:sz="0" w:space="0" w:color="auto"/>
      </w:divBdr>
      <w:divsChild>
        <w:div w:id="1987320699">
          <w:marLeft w:val="0"/>
          <w:marRight w:val="0"/>
          <w:marTop w:val="0"/>
          <w:marBottom w:val="0"/>
          <w:divBdr>
            <w:top w:val="none" w:sz="0" w:space="0" w:color="auto"/>
            <w:left w:val="none" w:sz="0" w:space="0" w:color="auto"/>
            <w:bottom w:val="none" w:sz="0" w:space="0" w:color="auto"/>
            <w:right w:val="none" w:sz="0" w:space="0" w:color="auto"/>
          </w:divBdr>
        </w:div>
        <w:div w:id="1554776694">
          <w:marLeft w:val="0"/>
          <w:marRight w:val="0"/>
          <w:marTop w:val="0"/>
          <w:marBottom w:val="0"/>
          <w:divBdr>
            <w:top w:val="none" w:sz="0" w:space="0" w:color="auto"/>
            <w:left w:val="none" w:sz="0" w:space="0" w:color="auto"/>
            <w:bottom w:val="none" w:sz="0" w:space="0" w:color="auto"/>
            <w:right w:val="none" w:sz="0" w:space="0" w:color="auto"/>
          </w:divBdr>
        </w:div>
        <w:div w:id="19668351">
          <w:marLeft w:val="0"/>
          <w:marRight w:val="0"/>
          <w:marTop w:val="0"/>
          <w:marBottom w:val="0"/>
          <w:divBdr>
            <w:top w:val="none" w:sz="0" w:space="0" w:color="auto"/>
            <w:left w:val="none" w:sz="0" w:space="0" w:color="auto"/>
            <w:bottom w:val="none" w:sz="0" w:space="0" w:color="auto"/>
            <w:right w:val="none" w:sz="0" w:space="0" w:color="auto"/>
          </w:divBdr>
        </w:div>
        <w:div w:id="504513587">
          <w:marLeft w:val="0"/>
          <w:marRight w:val="0"/>
          <w:marTop w:val="0"/>
          <w:marBottom w:val="0"/>
          <w:divBdr>
            <w:top w:val="none" w:sz="0" w:space="0" w:color="auto"/>
            <w:left w:val="none" w:sz="0" w:space="0" w:color="auto"/>
            <w:bottom w:val="none" w:sz="0" w:space="0" w:color="auto"/>
            <w:right w:val="none" w:sz="0" w:space="0" w:color="auto"/>
          </w:divBdr>
        </w:div>
        <w:div w:id="1947496330">
          <w:marLeft w:val="0"/>
          <w:marRight w:val="0"/>
          <w:marTop w:val="0"/>
          <w:marBottom w:val="0"/>
          <w:divBdr>
            <w:top w:val="none" w:sz="0" w:space="0" w:color="auto"/>
            <w:left w:val="none" w:sz="0" w:space="0" w:color="auto"/>
            <w:bottom w:val="none" w:sz="0" w:space="0" w:color="auto"/>
            <w:right w:val="none" w:sz="0" w:space="0" w:color="auto"/>
          </w:divBdr>
        </w:div>
        <w:div w:id="615016733">
          <w:marLeft w:val="0"/>
          <w:marRight w:val="0"/>
          <w:marTop w:val="0"/>
          <w:marBottom w:val="0"/>
          <w:divBdr>
            <w:top w:val="none" w:sz="0" w:space="0" w:color="auto"/>
            <w:left w:val="none" w:sz="0" w:space="0" w:color="auto"/>
            <w:bottom w:val="none" w:sz="0" w:space="0" w:color="auto"/>
            <w:right w:val="none" w:sz="0" w:space="0" w:color="auto"/>
          </w:divBdr>
        </w:div>
      </w:divsChild>
    </w:div>
    <w:div w:id="339890828">
      <w:bodyDiv w:val="1"/>
      <w:marLeft w:val="0"/>
      <w:marRight w:val="0"/>
      <w:marTop w:val="0"/>
      <w:marBottom w:val="0"/>
      <w:divBdr>
        <w:top w:val="none" w:sz="0" w:space="0" w:color="auto"/>
        <w:left w:val="none" w:sz="0" w:space="0" w:color="auto"/>
        <w:bottom w:val="none" w:sz="0" w:space="0" w:color="auto"/>
        <w:right w:val="none" w:sz="0" w:space="0" w:color="auto"/>
      </w:divBdr>
    </w:div>
    <w:div w:id="495341565">
      <w:bodyDiv w:val="1"/>
      <w:marLeft w:val="0"/>
      <w:marRight w:val="0"/>
      <w:marTop w:val="0"/>
      <w:marBottom w:val="0"/>
      <w:divBdr>
        <w:top w:val="none" w:sz="0" w:space="0" w:color="auto"/>
        <w:left w:val="none" w:sz="0" w:space="0" w:color="auto"/>
        <w:bottom w:val="none" w:sz="0" w:space="0" w:color="auto"/>
        <w:right w:val="none" w:sz="0" w:space="0" w:color="auto"/>
      </w:divBdr>
      <w:divsChild>
        <w:div w:id="24066761">
          <w:marLeft w:val="0"/>
          <w:marRight w:val="0"/>
          <w:marTop w:val="0"/>
          <w:marBottom w:val="0"/>
          <w:divBdr>
            <w:top w:val="none" w:sz="0" w:space="0" w:color="auto"/>
            <w:left w:val="none" w:sz="0" w:space="0" w:color="auto"/>
            <w:bottom w:val="none" w:sz="0" w:space="0" w:color="auto"/>
            <w:right w:val="none" w:sz="0" w:space="0" w:color="auto"/>
          </w:divBdr>
        </w:div>
        <w:div w:id="495997452">
          <w:marLeft w:val="0"/>
          <w:marRight w:val="0"/>
          <w:marTop w:val="0"/>
          <w:marBottom w:val="0"/>
          <w:divBdr>
            <w:top w:val="none" w:sz="0" w:space="0" w:color="auto"/>
            <w:left w:val="none" w:sz="0" w:space="0" w:color="auto"/>
            <w:bottom w:val="none" w:sz="0" w:space="0" w:color="auto"/>
            <w:right w:val="none" w:sz="0" w:space="0" w:color="auto"/>
          </w:divBdr>
        </w:div>
        <w:div w:id="723329662">
          <w:marLeft w:val="0"/>
          <w:marRight w:val="0"/>
          <w:marTop w:val="0"/>
          <w:marBottom w:val="0"/>
          <w:divBdr>
            <w:top w:val="none" w:sz="0" w:space="0" w:color="auto"/>
            <w:left w:val="none" w:sz="0" w:space="0" w:color="auto"/>
            <w:bottom w:val="none" w:sz="0" w:space="0" w:color="auto"/>
            <w:right w:val="none" w:sz="0" w:space="0" w:color="auto"/>
          </w:divBdr>
        </w:div>
        <w:div w:id="911160068">
          <w:marLeft w:val="0"/>
          <w:marRight w:val="0"/>
          <w:marTop w:val="0"/>
          <w:marBottom w:val="0"/>
          <w:divBdr>
            <w:top w:val="none" w:sz="0" w:space="0" w:color="auto"/>
            <w:left w:val="none" w:sz="0" w:space="0" w:color="auto"/>
            <w:bottom w:val="none" w:sz="0" w:space="0" w:color="auto"/>
            <w:right w:val="none" w:sz="0" w:space="0" w:color="auto"/>
          </w:divBdr>
        </w:div>
        <w:div w:id="1063067478">
          <w:marLeft w:val="0"/>
          <w:marRight w:val="0"/>
          <w:marTop w:val="0"/>
          <w:marBottom w:val="0"/>
          <w:divBdr>
            <w:top w:val="none" w:sz="0" w:space="0" w:color="auto"/>
            <w:left w:val="none" w:sz="0" w:space="0" w:color="auto"/>
            <w:bottom w:val="none" w:sz="0" w:space="0" w:color="auto"/>
            <w:right w:val="none" w:sz="0" w:space="0" w:color="auto"/>
          </w:divBdr>
        </w:div>
        <w:div w:id="1175268061">
          <w:marLeft w:val="0"/>
          <w:marRight w:val="0"/>
          <w:marTop w:val="0"/>
          <w:marBottom w:val="0"/>
          <w:divBdr>
            <w:top w:val="none" w:sz="0" w:space="0" w:color="auto"/>
            <w:left w:val="none" w:sz="0" w:space="0" w:color="auto"/>
            <w:bottom w:val="none" w:sz="0" w:space="0" w:color="auto"/>
            <w:right w:val="none" w:sz="0" w:space="0" w:color="auto"/>
          </w:divBdr>
        </w:div>
        <w:div w:id="1213079557">
          <w:marLeft w:val="0"/>
          <w:marRight w:val="0"/>
          <w:marTop w:val="0"/>
          <w:marBottom w:val="0"/>
          <w:divBdr>
            <w:top w:val="none" w:sz="0" w:space="0" w:color="auto"/>
            <w:left w:val="none" w:sz="0" w:space="0" w:color="auto"/>
            <w:bottom w:val="none" w:sz="0" w:space="0" w:color="auto"/>
            <w:right w:val="none" w:sz="0" w:space="0" w:color="auto"/>
          </w:divBdr>
        </w:div>
        <w:div w:id="1360859792">
          <w:marLeft w:val="0"/>
          <w:marRight w:val="0"/>
          <w:marTop w:val="0"/>
          <w:marBottom w:val="0"/>
          <w:divBdr>
            <w:top w:val="none" w:sz="0" w:space="0" w:color="auto"/>
            <w:left w:val="none" w:sz="0" w:space="0" w:color="auto"/>
            <w:bottom w:val="none" w:sz="0" w:space="0" w:color="auto"/>
            <w:right w:val="none" w:sz="0" w:space="0" w:color="auto"/>
          </w:divBdr>
        </w:div>
        <w:div w:id="1371567552">
          <w:marLeft w:val="0"/>
          <w:marRight w:val="0"/>
          <w:marTop w:val="0"/>
          <w:marBottom w:val="0"/>
          <w:divBdr>
            <w:top w:val="none" w:sz="0" w:space="0" w:color="auto"/>
            <w:left w:val="none" w:sz="0" w:space="0" w:color="auto"/>
            <w:bottom w:val="none" w:sz="0" w:space="0" w:color="auto"/>
            <w:right w:val="none" w:sz="0" w:space="0" w:color="auto"/>
          </w:divBdr>
        </w:div>
        <w:div w:id="1594363559">
          <w:marLeft w:val="0"/>
          <w:marRight w:val="0"/>
          <w:marTop w:val="0"/>
          <w:marBottom w:val="0"/>
          <w:divBdr>
            <w:top w:val="none" w:sz="0" w:space="0" w:color="auto"/>
            <w:left w:val="none" w:sz="0" w:space="0" w:color="auto"/>
            <w:bottom w:val="none" w:sz="0" w:space="0" w:color="auto"/>
            <w:right w:val="none" w:sz="0" w:space="0" w:color="auto"/>
          </w:divBdr>
        </w:div>
        <w:div w:id="1944917015">
          <w:marLeft w:val="0"/>
          <w:marRight w:val="0"/>
          <w:marTop w:val="0"/>
          <w:marBottom w:val="0"/>
          <w:divBdr>
            <w:top w:val="none" w:sz="0" w:space="0" w:color="auto"/>
            <w:left w:val="none" w:sz="0" w:space="0" w:color="auto"/>
            <w:bottom w:val="none" w:sz="0" w:space="0" w:color="auto"/>
            <w:right w:val="none" w:sz="0" w:space="0" w:color="auto"/>
          </w:divBdr>
        </w:div>
      </w:divsChild>
    </w:div>
    <w:div w:id="546798454">
      <w:bodyDiv w:val="1"/>
      <w:marLeft w:val="0"/>
      <w:marRight w:val="0"/>
      <w:marTop w:val="0"/>
      <w:marBottom w:val="0"/>
      <w:divBdr>
        <w:top w:val="none" w:sz="0" w:space="0" w:color="auto"/>
        <w:left w:val="none" w:sz="0" w:space="0" w:color="auto"/>
        <w:bottom w:val="none" w:sz="0" w:space="0" w:color="auto"/>
        <w:right w:val="none" w:sz="0" w:space="0" w:color="auto"/>
      </w:divBdr>
    </w:div>
    <w:div w:id="601761855">
      <w:bodyDiv w:val="1"/>
      <w:marLeft w:val="0"/>
      <w:marRight w:val="0"/>
      <w:marTop w:val="0"/>
      <w:marBottom w:val="0"/>
      <w:divBdr>
        <w:top w:val="none" w:sz="0" w:space="0" w:color="auto"/>
        <w:left w:val="none" w:sz="0" w:space="0" w:color="auto"/>
        <w:bottom w:val="none" w:sz="0" w:space="0" w:color="auto"/>
        <w:right w:val="none" w:sz="0" w:space="0" w:color="auto"/>
      </w:divBdr>
      <w:divsChild>
        <w:div w:id="1618220402">
          <w:marLeft w:val="0"/>
          <w:marRight w:val="0"/>
          <w:marTop w:val="0"/>
          <w:marBottom w:val="0"/>
          <w:divBdr>
            <w:top w:val="none" w:sz="0" w:space="0" w:color="auto"/>
            <w:left w:val="none" w:sz="0" w:space="0" w:color="auto"/>
            <w:bottom w:val="none" w:sz="0" w:space="0" w:color="auto"/>
            <w:right w:val="none" w:sz="0" w:space="0" w:color="auto"/>
          </w:divBdr>
        </w:div>
        <w:div w:id="1081105198">
          <w:marLeft w:val="0"/>
          <w:marRight w:val="0"/>
          <w:marTop w:val="0"/>
          <w:marBottom w:val="0"/>
          <w:divBdr>
            <w:top w:val="none" w:sz="0" w:space="0" w:color="auto"/>
            <w:left w:val="none" w:sz="0" w:space="0" w:color="auto"/>
            <w:bottom w:val="none" w:sz="0" w:space="0" w:color="auto"/>
            <w:right w:val="none" w:sz="0" w:space="0" w:color="auto"/>
          </w:divBdr>
        </w:div>
        <w:div w:id="236133345">
          <w:marLeft w:val="0"/>
          <w:marRight w:val="0"/>
          <w:marTop w:val="0"/>
          <w:marBottom w:val="0"/>
          <w:divBdr>
            <w:top w:val="none" w:sz="0" w:space="0" w:color="auto"/>
            <w:left w:val="none" w:sz="0" w:space="0" w:color="auto"/>
            <w:bottom w:val="none" w:sz="0" w:space="0" w:color="auto"/>
            <w:right w:val="none" w:sz="0" w:space="0" w:color="auto"/>
          </w:divBdr>
        </w:div>
        <w:div w:id="297609423">
          <w:marLeft w:val="0"/>
          <w:marRight w:val="0"/>
          <w:marTop w:val="0"/>
          <w:marBottom w:val="0"/>
          <w:divBdr>
            <w:top w:val="none" w:sz="0" w:space="0" w:color="auto"/>
            <w:left w:val="none" w:sz="0" w:space="0" w:color="auto"/>
            <w:bottom w:val="none" w:sz="0" w:space="0" w:color="auto"/>
            <w:right w:val="none" w:sz="0" w:space="0" w:color="auto"/>
          </w:divBdr>
        </w:div>
        <w:div w:id="574440700">
          <w:marLeft w:val="0"/>
          <w:marRight w:val="0"/>
          <w:marTop w:val="0"/>
          <w:marBottom w:val="0"/>
          <w:divBdr>
            <w:top w:val="none" w:sz="0" w:space="0" w:color="auto"/>
            <w:left w:val="none" w:sz="0" w:space="0" w:color="auto"/>
            <w:bottom w:val="none" w:sz="0" w:space="0" w:color="auto"/>
            <w:right w:val="none" w:sz="0" w:space="0" w:color="auto"/>
          </w:divBdr>
        </w:div>
      </w:divsChild>
    </w:div>
    <w:div w:id="697312035">
      <w:bodyDiv w:val="1"/>
      <w:marLeft w:val="0"/>
      <w:marRight w:val="0"/>
      <w:marTop w:val="0"/>
      <w:marBottom w:val="0"/>
      <w:divBdr>
        <w:top w:val="none" w:sz="0" w:space="0" w:color="auto"/>
        <w:left w:val="none" w:sz="0" w:space="0" w:color="auto"/>
        <w:bottom w:val="none" w:sz="0" w:space="0" w:color="auto"/>
        <w:right w:val="none" w:sz="0" w:space="0" w:color="auto"/>
      </w:divBdr>
    </w:div>
    <w:div w:id="793140151">
      <w:bodyDiv w:val="1"/>
      <w:marLeft w:val="0"/>
      <w:marRight w:val="0"/>
      <w:marTop w:val="0"/>
      <w:marBottom w:val="0"/>
      <w:divBdr>
        <w:top w:val="none" w:sz="0" w:space="0" w:color="auto"/>
        <w:left w:val="none" w:sz="0" w:space="0" w:color="auto"/>
        <w:bottom w:val="none" w:sz="0" w:space="0" w:color="auto"/>
        <w:right w:val="none" w:sz="0" w:space="0" w:color="auto"/>
      </w:divBdr>
      <w:divsChild>
        <w:div w:id="152141309">
          <w:marLeft w:val="0"/>
          <w:marRight w:val="0"/>
          <w:marTop w:val="0"/>
          <w:marBottom w:val="0"/>
          <w:divBdr>
            <w:top w:val="none" w:sz="0" w:space="0" w:color="auto"/>
            <w:left w:val="none" w:sz="0" w:space="0" w:color="auto"/>
            <w:bottom w:val="none" w:sz="0" w:space="0" w:color="auto"/>
            <w:right w:val="none" w:sz="0" w:space="0" w:color="auto"/>
          </w:divBdr>
        </w:div>
        <w:div w:id="56171899">
          <w:marLeft w:val="0"/>
          <w:marRight w:val="0"/>
          <w:marTop w:val="0"/>
          <w:marBottom w:val="0"/>
          <w:divBdr>
            <w:top w:val="none" w:sz="0" w:space="0" w:color="auto"/>
            <w:left w:val="none" w:sz="0" w:space="0" w:color="auto"/>
            <w:bottom w:val="none" w:sz="0" w:space="0" w:color="auto"/>
            <w:right w:val="none" w:sz="0" w:space="0" w:color="auto"/>
          </w:divBdr>
        </w:div>
        <w:div w:id="2117015974">
          <w:marLeft w:val="0"/>
          <w:marRight w:val="0"/>
          <w:marTop w:val="0"/>
          <w:marBottom w:val="0"/>
          <w:divBdr>
            <w:top w:val="none" w:sz="0" w:space="0" w:color="auto"/>
            <w:left w:val="none" w:sz="0" w:space="0" w:color="auto"/>
            <w:bottom w:val="none" w:sz="0" w:space="0" w:color="auto"/>
            <w:right w:val="none" w:sz="0" w:space="0" w:color="auto"/>
          </w:divBdr>
        </w:div>
        <w:div w:id="2036420324">
          <w:marLeft w:val="0"/>
          <w:marRight w:val="0"/>
          <w:marTop w:val="0"/>
          <w:marBottom w:val="0"/>
          <w:divBdr>
            <w:top w:val="none" w:sz="0" w:space="0" w:color="auto"/>
            <w:left w:val="none" w:sz="0" w:space="0" w:color="auto"/>
            <w:bottom w:val="none" w:sz="0" w:space="0" w:color="auto"/>
            <w:right w:val="none" w:sz="0" w:space="0" w:color="auto"/>
          </w:divBdr>
        </w:div>
      </w:divsChild>
    </w:div>
    <w:div w:id="846481028">
      <w:bodyDiv w:val="1"/>
      <w:marLeft w:val="0"/>
      <w:marRight w:val="0"/>
      <w:marTop w:val="0"/>
      <w:marBottom w:val="0"/>
      <w:divBdr>
        <w:top w:val="none" w:sz="0" w:space="0" w:color="auto"/>
        <w:left w:val="none" w:sz="0" w:space="0" w:color="auto"/>
        <w:bottom w:val="none" w:sz="0" w:space="0" w:color="auto"/>
        <w:right w:val="none" w:sz="0" w:space="0" w:color="auto"/>
      </w:divBdr>
    </w:div>
    <w:div w:id="931665050">
      <w:bodyDiv w:val="1"/>
      <w:marLeft w:val="0"/>
      <w:marRight w:val="0"/>
      <w:marTop w:val="0"/>
      <w:marBottom w:val="0"/>
      <w:divBdr>
        <w:top w:val="none" w:sz="0" w:space="0" w:color="auto"/>
        <w:left w:val="none" w:sz="0" w:space="0" w:color="auto"/>
        <w:bottom w:val="none" w:sz="0" w:space="0" w:color="auto"/>
        <w:right w:val="none" w:sz="0" w:space="0" w:color="auto"/>
      </w:divBdr>
      <w:divsChild>
        <w:div w:id="1088966677">
          <w:marLeft w:val="0"/>
          <w:marRight w:val="0"/>
          <w:marTop w:val="0"/>
          <w:marBottom w:val="0"/>
          <w:divBdr>
            <w:top w:val="none" w:sz="0" w:space="0" w:color="auto"/>
            <w:left w:val="none" w:sz="0" w:space="0" w:color="auto"/>
            <w:bottom w:val="none" w:sz="0" w:space="0" w:color="auto"/>
            <w:right w:val="none" w:sz="0" w:space="0" w:color="auto"/>
          </w:divBdr>
        </w:div>
        <w:div w:id="1344358116">
          <w:marLeft w:val="0"/>
          <w:marRight w:val="0"/>
          <w:marTop w:val="0"/>
          <w:marBottom w:val="0"/>
          <w:divBdr>
            <w:top w:val="none" w:sz="0" w:space="0" w:color="auto"/>
            <w:left w:val="none" w:sz="0" w:space="0" w:color="auto"/>
            <w:bottom w:val="none" w:sz="0" w:space="0" w:color="auto"/>
            <w:right w:val="none" w:sz="0" w:space="0" w:color="auto"/>
          </w:divBdr>
        </w:div>
      </w:divsChild>
    </w:div>
    <w:div w:id="1075476902">
      <w:bodyDiv w:val="1"/>
      <w:marLeft w:val="0"/>
      <w:marRight w:val="0"/>
      <w:marTop w:val="0"/>
      <w:marBottom w:val="0"/>
      <w:divBdr>
        <w:top w:val="none" w:sz="0" w:space="0" w:color="auto"/>
        <w:left w:val="none" w:sz="0" w:space="0" w:color="auto"/>
        <w:bottom w:val="none" w:sz="0" w:space="0" w:color="auto"/>
        <w:right w:val="none" w:sz="0" w:space="0" w:color="auto"/>
      </w:divBdr>
    </w:div>
    <w:div w:id="1092897176">
      <w:bodyDiv w:val="1"/>
      <w:marLeft w:val="0"/>
      <w:marRight w:val="0"/>
      <w:marTop w:val="0"/>
      <w:marBottom w:val="0"/>
      <w:divBdr>
        <w:top w:val="none" w:sz="0" w:space="0" w:color="auto"/>
        <w:left w:val="none" w:sz="0" w:space="0" w:color="auto"/>
        <w:bottom w:val="none" w:sz="0" w:space="0" w:color="auto"/>
        <w:right w:val="none" w:sz="0" w:space="0" w:color="auto"/>
      </w:divBdr>
      <w:divsChild>
        <w:div w:id="1799569334">
          <w:marLeft w:val="0"/>
          <w:marRight w:val="0"/>
          <w:marTop w:val="0"/>
          <w:marBottom w:val="0"/>
          <w:divBdr>
            <w:top w:val="none" w:sz="0" w:space="0" w:color="auto"/>
            <w:left w:val="none" w:sz="0" w:space="0" w:color="auto"/>
            <w:bottom w:val="none" w:sz="0" w:space="0" w:color="auto"/>
            <w:right w:val="none" w:sz="0" w:space="0" w:color="auto"/>
          </w:divBdr>
        </w:div>
        <w:div w:id="2011325069">
          <w:marLeft w:val="0"/>
          <w:marRight w:val="0"/>
          <w:marTop w:val="0"/>
          <w:marBottom w:val="0"/>
          <w:divBdr>
            <w:top w:val="none" w:sz="0" w:space="0" w:color="auto"/>
            <w:left w:val="none" w:sz="0" w:space="0" w:color="auto"/>
            <w:bottom w:val="none" w:sz="0" w:space="0" w:color="auto"/>
            <w:right w:val="none" w:sz="0" w:space="0" w:color="auto"/>
          </w:divBdr>
        </w:div>
      </w:divsChild>
    </w:div>
    <w:div w:id="1212231370">
      <w:bodyDiv w:val="1"/>
      <w:marLeft w:val="0"/>
      <w:marRight w:val="0"/>
      <w:marTop w:val="0"/>
      <w:marBottom w:val="0"/>
      <w:divBdr>
        <w:top w:val="none" w:sz="0" w:space="0" w:color="auto"/>
        <w:left w:val="none" w:sz="0" w:space="0" w:color="auto"/>
        <w:bottom w:val="none" w:sz="0" w:space="0" w:color="auto"/>
        <w:right w:val="none" w:sz="0" w:space="0" w:color="auto"/>
      </w:divBdr>
    </w:div>
    <w:div w:id="1350369601">
      <w:bodyDiv w:val="1"/>
      <w:marLeft w:val="0"/>
      <w:marRight w:val="0"/>
      <w:marTop w:val="0"/>
      <w:marBottom w:val="0"/>
      <w:divBdr>
        <w:top w:val="none" w:sz="0" w:space="0" w:color="auto"/>
        <w:left w:val="none" w:sz="0" w:space="0" w:color="auto"/>
        <w:bottom w:val="none" w:sz="0" w:space="0" w:color="auto"/>
        <w:right w:val="none" w:sz="0" w:space="0" w:color="auto"/>
      </w:divBdr>
    </w:div>
    <w:div w:id="1381394704">
      <w:bodyDiv w:val="1"/>
      <w:marLeft w:val="0"/>
      <w:marRight w:val="0"/>
      <w:marTop w:val="0"/>
      <w:marBottom w:val="0"/>
      <w:divBdr>
        <w:top w:val="none" w:sz="0" w:space="0" w:color="auto"/>
        <w:left w:val="none" w:sz="0" w:space="0" w:color="auto"/>
        <w:bottom w:val="none" w:sz="0" w:space="0" w:color="auto"/>
        <w:right w:val="none" w:sz="0" w:space="0" w:color="auto"/>
      </w:divBdr>
    </w:div>
    <w:div w:id="1473013870">
      <w:bodyDiv w:val="1"/>
      <w:marLeft w:val="0"/>
      <w:marRight w:val="0"/>
      <w:marTop w:val="0"/>
      <w:marBottom w:val="0"/>
      <w:divBdr>
        <w:top w:val="none" w:sz="0" w:space="0" w:color="auto"/>
        <w:left w:val="none" w:sz="0" w:space="0" w:color="auto"/>
        <w:bottom w:val="none" w:sz="0" w:space="0" w:color="auto"/>
        <w:right w:val="none" w:sz="0" w:space="0" w:color="auto"/>
      </w:divBdr>
      <w:divsChild>
        <w:div w:id="734621396">
          <w:marLeft w:val="0"/>
          <w:marRight w:val="0"/>
          <w:marTop w:val="0"/>
          <w:marBottom w:val="0"/>
          <w:divBdr>
            <w:top w:val="none" w:sz="0" w:space="0" w:color="auto"/>
            <w:left w:val="none" w:sz="0" w:space="0" w:color="auto"/>
            <w:bottom w:val="none" w:sz="0" w:space="0" w:color="auto"/>
            <w:right w:val="none" w:sz="0" w:space="0" w:color="auto"/>
          </w:divBdr>
        </w:div>
        <w:div w:id="1778597141">
          <w:marLeft w:val="0"/>
          <w:marRight w:val="0"/>
          <w:marTop w:val="0"/>
          <w:marBottom w:val="0"/>
          <w:divBdr>
            <w:top w:val="none" w:sz="0" w:space="0" w:color="auto"/>
            <w:left w:val="none" w:sz="0" w:space="0" w:color="auto"/>
            <w:bottom w:val="none" w:sz="0" w:space="0" w:color="auto"/>
            <w:right w:val="none" w:sz="0" w:space="0" w:color="auto"/>
          </w:divBdr>
        </w:div>
      </w:divsChild>
    </w:div>
    <w:div w:id="1523206186">
      <w:bodyDiv w:val="1"/>
      <w:marLeft w:val="0"/>
      <w:marRight w:val="0"/>
      <w:marTop w:val="0"/>
      <w:marBottom w:val="0"/>
      <w:divBdr>
        <w:top w:val="none" w:sz="0" w:space="0" w:color="auto"/>
        <w:left w:val="none" w:sz="0" w:space="0" w:color="auto"/>
        <w:bottom w:val="none" w:sz="0" w:space="0" w:color="auto"/>
        <w:right w:val="none" w:sz="0" w:space="0" w:color="auto"/>
      </w:divBdr>
      <w:divsChild>
        <w:div w:id="505441045">
          <w:marLeft w:val="0"/>
          <w:marRight w:val="0"/>
          <w:marTop w:val="0"/>
          <w:marBottom w:val="0"/>
          <w:divBdr>
            <w:top w:val="none" w:sz="0" w:space="0" w:color="auto"/>
            <w:left w:val="none" w:sz="0" w:space="0" w:color="auto"/>
            <w:bottom w:val="none" w:sz="0" w:space="0" w:color="auto"/>
            <w:right w:val="none" w:sz="0" w:space="0" w:color="auto"/>
          </w:divBdr>
        </w:div>
        <w:div w:id="970096278">
          <w:marLeft w:val="0"/>
          <w:marRight w:val="0"/>
          <w:marTop w:val="0"/>
          <w:marBottom w:val="0"/>
          <w:divBdr>
            <w:top w:val="none" w:sz="0" w:space="0" w:color="auto"/>
            <w:left w:val="none" w:sz="0" w:space="0" w:color="auto"/>
            <w:bottom w:val="none" w:sz="0" w:space="0" w:color="auto"/>
            <w:right w:val="none" w:sz="0" w:space="0" w:color="auto"/>
          </w:divBdr>
        </w:div>
        <w:div w:id="1575627058">
          <w:marLeft w:val="0"/>
          <w:marRight w:val="0"/>
          <w:marTop w:val="0"/>
          <w:marBottom w:val="0"/>
          <w:divBdr>
            <w:top w:val="none" w:sz="0" w:space="0" w:color="auto"/>
            <w:left w:val="none" w:sz="0" w:space="0" w:color="auto"/>
            <w:bottom w:val="none" w:sz="0" w:space="0" w:color="auto"/>
            <w:right w:val="none" w:sz="0" w:space="0" w:color="auto"/>
          </w:divBdr>
        </w:div>
        <w:div w:id="2093696340">
          <w:marLeft w:val="0"/>
          <w:marRight w:val="0"/>
          <w:marTop w:val="0"/>
          <w:marBottom w:val="0"/>
          <w:divBdr>
            <w:top w:val="none" w:sz="0" w:space="0" w:color="auto"/>
            <w:left w:val="none" w:sz="0" w:space="0" w:color="auto"/>
            <w:bottom w:val="none" w:sz="0" w:space="0" w:color="auto"/>
            <w:right w:val="none" w:sz="0" w:space="0" w:color="auto"/>
          </w:divBdr>
        </w:div>
        <w:div w:id="940915110">
          <w:marLeft w:val="0"/>
          <w:marRight w:val="0"/>
          <w:marTop w:val="0"/>
          <w:marBottom w:val="0"/>
          <w:divBdr>
            <w:top w:val="none" w:sz="0" w:space="0" w:color="auto"/>
            <w:left w:val="none" w:sz="0" w:space="0" w:color="auto"/>
            <w:bottom w:val="none" w:sz="0" w:space="0" w:color="auto"/>
            <w:right w:val="none" w:sz="0" w:space="0" w:color="auto"/>
          </w:divBdr>
        </w:div>
        <w:div w:id="457990701">
          <w:marLeft w:val="0"/>
          <w:marRight w:val="0"/>
          <w:marTop w:val="0"/>
          <w:marBottom w:val="0"/>
          <w:divBdr>
            <w:top w:val="none" w:sz="0" w:space="0" w:color="auto"/>
            <w:left w:val="none" w:sz="0" w:space="0" w:color="auto"/>
            <w:bottom w:val="none" w:sz="0" w:space="0" w:color="auto"/>
            <w:right w:val="none" w:sz="0" w:space="0" w:color="auto"/>
          </w:divBdr>
        </w:div>
        <w:div w:id="1955675432">
          <w:marLeft w:val="0"/>
          <w:marRight w:val="0"/>
          <w:marTop w:val="0"/>
          <w:marBottom w:val="0"/>
          <w:divBdr>
            <w:top w:val="none" w:sz="0" w:space="0" w:color="auto"/>
            <w:left w:val="none" w:sz="0" w:space="0" w:color="auto"/>
            <w:bottom w:val="none" w:sz="0" w:space="0" w:color="auto"/>
            <w:right w:val="none" w:sz="0" w:space="0" w:color="auto"/>
          </w:divBdr>
        </w:div>
        <w:div w:id="960378976">
          <w:marLeft w:val="0"/>
          <w:marRight w:val="0"/>
          <w:marTop w:val="0"/>
          <w:marBottom w:val="0"/>
          <w:divBdr>
            <w:top w:val="none" w:sz="0" w:space="0" w:color="auto"/>
            <w:left w:val="none" w:sz="0" w:space="0" w:color="auto"/>
            <w:bottom w:val="none" w:sz="0" w:space="0" w:color="auto"/>
            <w:right w:val="none" w:sz="0" w:space="0" w:color="auto"/>
          </w:divBdr>
        </w:div>
      </w:divsChild>
    </w:div>
    <w:div w:id="1566598631">
      <w:bodyDiv w:val="1"/>
      <w:marLeft w:val="0"/>
      <w:marRight w:val="0"/>
      <w:marTop w:val="0"/>
      <w:marBottom w:val="0"/>
      <w:divBdr>
        <w:top w:val="none" w:sz="0" w:space="0" w:color="auto"/>
        <w:left w:val="none" w:sz="0" w:space="0" w:color="auto"/>
        <w:bottom w:val="none" w:sz="0" w:space="0" w:color="auto"/>
        <w:right w:val="none" w:sz="0" w:space="0" w:color="auto"/>
      </w:divBdr>
      <w:divsChild>
        <w:div w:id="1584335177">
          <w:marLeft w:val="0"/>
          <w:marRight w:val="0"/>
          <w:marTop w:val="0"/>
          <w:marBottom w:val="0"/>
          <w:divBdr>
            <w:top w:val="none" w:sz="0" w:space="0" w:color="auto"/>
            <w:left w:val="none" w:sz="0" w:space="0" w:color="auto"/>
            <w:bottom w:val="none" w:sz="0" w:space="0" w:color="auto"/>
            <w:right w:val="none" w:sz="0" w:space="0" w:color="auto"/>
          </w:divBdr>
        </w:div>
        <w:div w:id="1220632543">
          <w:marLeft w:val="0"/>
          <w:marRight w:val="0"/>
          <w:marTop w:val="0"/>
          <w:marBottom w:val="0"/>
          <w:divBdr>
            <w:top w:val="none" w:sz="0" w:space="0" w:color="auto"/>
            <w:left w:val="none" w:sz="0" w:space="0" w:color="auto"/>
            <w:bottom w:val="none" w:sz="0" w:space="0" w:color="auto"/>
            <w:right w:val="none" w:sz="0" w:space="0" w:color="auto"/>
          </w:divBdr>
        </w:div>
        <w:div w:id="401829632">
          <w:marLeft w:val="0"/>
          <w:marRight w:val="0"/>
          <w:marTop w:val="0"/>
          <w:marBottom w:val="0"/>
          <w:divBdr>
            <w:top w:val="none" w:sz="0" w:space="0" w:color="auto"/>
            <w:left w:val="none" w:sz="0" w:space="0" w:color="auto"/>
            <w:bottom w:val="none" w:sz="0" w:space="0" w:color="auto"/>
            <w:right w:val="none" w:sz="0" w:space="0" w:color="auto"/>
          </w:divBdr>
        </w:div>
        <w:div w:id="1965111169">
          <w:marLeft w:val="0"/>
          <w:marRight w:val="0"/>
          <w:marTop w:val="0"/>
          <w:marBottom w:val="0"/>
          <w:divBdr>
            <w:top w:val="none" w:sz="0" w:space="0" w:color="auto"/>
            <w:left w:val="none" w:sz="0" w:space="0" w:color="auto"/>
            <w:bottom w:val="none" w:sz="0" w:space="0" w:color="auto"/>
            <w:right w:val="none" w:sz="0" w:space="0" w:color="auto"/>
          </w:divBdr>
        </w:div>
        <w:div w:id="1789857178">
          <w:marLeft w:val="0"/>
          <w:marRight w:val="0"/>
          <w:marTop w:val="0"/>
          <w:marBottom w:val="0"/>
          <w:divBdr>
            <w:top w:val="none" w:sz="0" w:space="0" w:color="auto"/>
            <w:left w:val="none" w:sz="0" w:space="0" w:color="auto"/>
            <w:bottom w:val="none" w:sz="0" w:space="0" w:color="auto"/>
            <w:right w:val="none" w:sz="0" w:space="0" w:color="auto"/>
          </w:divBdr>
        </w:div>
      </w:divsChild>
    </w:div>
    <w:div w:id="1823620101">
      <w:bodyDiv w:val="1"/>
      <w:marLeft w:val="0"/>
      <w:marRight w:val="0"/>
      <w:marTop w:val="0"/>
      <w:marBottom w:val="0"/>
      <w:divBdr>
        <w:top w:val="none" w:sz="0" w:space="0" w:color="auto"/>
        <w:left w:val="none" w:sz="0" w:space="0" w:color="auto"/>
        <w:bottom w:val="none" w:sz="0" w:space="0" w:color="auto"/>
        <w:right w:val="none" w:sz="0" w:space="0" w:color="auto"/>
      </w:divBdr>
    </w:div>
    <w:div w:id="1833333968">
      <w:bodyDiv w:val="1"/>
      <w:marLeft w:val="0"/>
      <w:marRight w:val="0"/>
      <w:marTop w:val="0"/>
      <w:marBottom w:val="0"/>
      <w:divBdr>
        <w:top w:val="none" w:sz="0" w:space="0" w:color="auto"/>
        <w:left w:val="none" w:sz="0" w:space="0" w:color="auto"/>
        <w:bottom w:val="none" w:sz="0" w:space="0" w:color="auto"/>
        <w:right w:val="none" w:sz="0" w:space="0" w:color="auto"/>
      </w:divBdr>
    </w:div>
    <w:div w:id="1875658539">
      <w:bodyDiv w:val="1"/>
      <w:marLeft w:val="0"/>
      <w:marRight w:val="0"/>
      <w:marTop w:val="0"/>
      <w:marBottom w:val="0"/>
      <w:divBdr>
        <w:top w:val="none" w:sz="0" w:space="0" w:color="auto"/>
        <w:left w:val="none" w:sz="0" w:space="0" w:color="auto"/>
        <w:bottom w:val="none" w:sz="0" w:space="0" w:color="auto"/>
        <w:right w:val="none" w:sz="0" w:space="0" w:color="auto"/>
      </w:divBdr>
    </w:div>
    <w:div w:id="1953511597">
      <w:bodyDiv w:val="1"/>
      <w:marLeft w:val="0"/>
      <w:marRight w:val="0"/>
      <w:marTop w:val="0"/>
      <w:marBottom w:val="0"/>
      <w:divBdr>
        <w:top w:val="none" w:sz="0" w:space="0" w:color="auto"/>
        <w:left w:val="none" w:sz="0" w:space="0" w:color="auto"/>
        <w:bottom w:val="none" w:sz="0" w:space="0" w:color="auto"/>
        <w:right w:val="none" w:sz="0" w:space="0" w:color="auto"/>
      </w:divBdr>
      <w:divsChild>
        <w:div w:id="1036009486">
          <w:marLeft w:val="0"/>
          <w:marRight w:val="0"/>
          <w:marTop w:val="0"/>
          <w:marBottom w:val="0"/>
          <w:divBdr>
            <w:top w:val="none" w:sz="0" w:space="0" w:color="auto"/>
            <w:left w:val="none" w:sz="0" w:space="0" w:color="auto"/>
            <w:bottom w:val="none" w:sz="0" w:space="0" w:color="auto"/>
            <w:right w:val="none" w:sz="0" w:space="0" w:color="auto"/>
          </w:divBdr>
        </w:div>
        <w:div w:id="1780028506">
          <w:marLeft w:val="0"/>
          <w:marRight w:val="0"/>
          <w:marTop w:val="0"/>
          <w:marBottom w:val="0"/>
          <w:divBdr>
            <w:top w:val="none" w:sz="0" w:space="0" w:color="auto"/>
            <w:left w:val="none" w:sz="0" w:space="0" w:color="auto"/>
            <w:bottom w:val="none" w:sz="0" w:space="0" w:color="auto"/>
            <w:right w:val="none" w:sz="0" w:space="0" w:color="auto"/>
          </w:divBdr>
        </w:div>
        <w:div w:id="1067220860">
          <w:marLeft w:val="0"/>
          <w:marRight w:val="0"/>
          <w:marTop w:val="0"/>
          <w:marBottom w:val="0"/>
          <w:divBdr>
            <w:top w:val="none" w:sz="0" w:space="0" w:color="auto"/>
            <w:left w:val="none" w:sz="0" w:space="0" w:color="auto"/>
            <w:bottom w:val="none" w:sz="0" w:space="0" w:color="auto"/>
            <w:right w:val="none" w:sz="0" w:space="0" w:color="auto"/>
          </w:divBdr>
        </w:div>
        <w:div w:id="1785491060">
          <w:marLeft w:val="0"/>
          <w:marRight w:val="0"/>
          <w:marTop w:val="0"/>
          <w:marBottom w:val="0"/>
          <w:divBdr>
            <w:top w:val="none" w:sz="0" w:space="0" w:color="auto"/>
            <w:left w:val="none" w:sz="0" w:space="0" w:color="auto"/>
            <w:bottom w:val="none" w:sz="0" w:space="0" w:color="auto"/>
            <w:right w:val="none" w:sz="0" w:space="0" w:color="auto"/>
          </w:divBdr>
        </w:div>
      </w:divsChild>
    </w:div>
    <w:div w:id="2036422251">
      <w:bodyDiv w:val="1"/>
      <w:marLeft w:val="0"/>
      <w:marRight w:val="0"/>
      <w:marTop w:val="0"/>
      <w:marBottom w:val="0"/>
      <w:divBdr>
        <w:top w:val="none" w:sz="0" w:space="0" w:color="auto"/>
        <w:left w:val="none" w:sz="0" w:space="0" w:color="auto"/>
        <w:bottom w:val="none" w:sz="0" w:space="0" w:color="auto"/>
        <w:right w:val="none" w:sz="0" w:space="0" w:color="auto"/>
      </w:divBdr>
      <w:divsChild>
        <w:div w:id="559292830">
          <w:marLeft w:val="0"/>
          <w:marRight w:val="0"/>
          <w:marTop w:val="0"/>
          <w:marBottom w:val="0"/>
          <w:divBdr>
            <w:top w:val="none" w:sz="0" w:space="0" w:color="auto"/>
            <w:left w:val="none" w:sz="0" w:space="0" w:color="auto"/>
            <w:bottom w:val="none" w:sz="0" w:space="0" w:color="auto"/>
            <w:right w:val="none" w:sz="0" w:space="0" w:color="auto"/>
          </w:divBdr>
        </w:div>
        <w:div w:id="1201431673">
          <w:marLeft w:val="0"/>
          <w:marRight w:val="0"/>
          <w:marTop w:val="0"/>
          <w:marBottom w:val="0"/>
          <w:divBdr>
            <w:top w:val="none" w:sz="0" w:space="0" w:color="auto"/>
            <w:left w:val="none" w:sz="0" w:space="0" w:color="auto"/>
            <w:bottom w:val="none" w:sz="0" w:space="0" w:color="auto"/>
            <w:right w:val="none" w:sz="0" w:space="0" w:color="auto"/>
          </w:divBdr>
        </w:div>
        <w:div w:id="558170218">
          <w:marLeft w:val="0"/>
          <w:marRight w:val="0"/>
          <w:marTop w:val="0"/>
          <w:marBottom w:val="0"/>
          <w:divBdr>
            <w:top w:val="none" w:sz="0" w:space="0" w:color="auto"/>
            <w:left w:val="none" w:sz="0" w:space="0" w:color="auto"/>
            <w:bottom w:val="none" w:sz="0" w:space="0" w:color="auto"/>
            <w:right w:val="none" w:sz="0" w:space="0" w:color="auto"/>
          </w:divBdr>
        </w:div>
      </w:divsChild>
    </w:div>
    <w:div w:id="20750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6418/syntax-literate.v7i7" TargetMode="External"/><Relationship Id="rId5" Type="http://schemas.openxmlformats.org/officeDocument/2006/relationships/settings" Target="settings.xml"/><Relationship Id="rId10" Type="http://schemas.openxmlformats.org/officeDocument/2006/relationships/hyperlink" Target="http://dx.doi.org/10.24114/jpkm.v24i4.11984" TargetMode="External"/><Relationship Id="rId4" Type="http://schemas.microsoft.com/office/2007/relationships/stylesWithEffects" Target="stylesWithEffects.xml"/><Relationship Id="rId9" Type="http://schemas.openxmlformats.org/officeDocument/2006/relationships/hyperlink" Target="https://doi.org/10.14710/gk.2020.750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10.36418/syntax-literate.v7i7" TargetMode="External"/><Relationship Id="rId2" Type="http://schemas.openxmlformats.org/officeDocument/2006/relationships/hyperlink" Target="http://dx.doi.org/10.24114/jpkm.v24i4.11984" TargetMode="External"/><Relationship Id="rId1" Type="http://schemas.openxmlformats.org/officeDocument/2006/relationships/hyperlink" Target="https://doi.org/10.14710/gk.2020.7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F5FF161-FFD7-4FE4-AA2D-85F4A6EB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13</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221</cp:revision>
  <cp:lastPrinted>2023-01-10T11:53:00Z</cp:lastPrinted>
  <dcterms:created xsi:type="dcterms:W3CDTF">2023-01-07T01:46:00Z</dcterms:created>
  <dcterms:modified xsi:type="dcterms:W3CDTF">2023-01-10T11:54:00Z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3f53b4c1-4ad1-3b57-8ce9-72577a5a6523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