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6C03" w14:textId="77777777" w:rsidR="00685766" w:rsidRPr="0034451F" w:rsidRDefault="00B86504" w:rsidP="00B05DFC">
      <w:pPr>
        <w:pStyle w:val="Heading1"/>
        <w:spacing w:line="280" w:lineRule="exact"/>
        <w:rPr>
          <w:rFonts w:ascii="Times New Roman" w:hAnsi="Times New Roman"/>
          <w:noProof/>
          <w:sz w:val="28"/>
          <w:szCs w:val="28"/>
          <w:lang w:val="en-US" w:eastAsia="id-ID"/>
        </w:rPr>
      </w:pPr>
      <w:r w:rsidRPr="0034451F">
        <w:rPr>
          <w:rFonts w:ascii="Times New Roman" w:hAnsi="Times New Roman"/>
          <w:noProof/>
          <w:sz w:val="28"/>
          <w:szCs w:val="28"/>
          <w:lang w:eastAsia="id-ID"/>
        </w:rPr>
        <w:t>Dispensasi Izin Perkawinan Beda Agama</w:t>
      </w:r>
      <w:r w:rsidRPr="0034451F">
        <w:rPr>
          <w:rFonts w:ascii="Times New Roman" w:hAnsi="Times New Roman"/>
          <w:noProof/>
          <w:sz w:val="28"/>
          <w:szCs w:val="28"/>
          <w:lang w:val="en-US" w:eastAsia="id-ID"/>
        </w:rPr>
        <w:t xml:space="preserve"> </w:t>
      </w:r>
      <w:r w:rsidRPr="0034451F">
        <w:rPr>
          <w:rFonts w:ascii="Times New Roman" w:hAnsi="Times New Roman"/>
          <w:noProof/>
          <w:sz w:val="28"/>
          <w:szCs w:val="28"/>
          <w:lang w:eastAsia="id-ID"/>
        </w:rPr>
        <w:t>Di Indonesia</w:t>
      </w:r>
    </w:p>
    <w:p w14:paraId="58A2700D" w14:textId="77777777" w:rsidR="00B05DFC" w:rsidRPr="0034451F" w:rsidRDefault="00685766" w:rsidP="00685766">
      <w:pPr>
        <w:pStyle w:val="Heading1"/>
        <w:spacing w:line="280" w:lineRule="exact"/>
        <w:rPr>
          <w:rFonts w:ascii="Times New Roman" w:hAnsi="Times New Roman"/>
          <w:b w:val="0"/>
          <w:lang w:val="en-ID"/>
        </w:rPr>
      </w:pPr>
      <w:r w:rsidRPr="0034451F">
        <w:rPr>
          <w:rFonts w:ascii="Times New Roman" w:hAnsi="Times New Roman"/>
          <w:noProof/>
          <w:sz w:val="28"/>
          <w:szCs w:val="28"/>
          <w:lang w:val="en-US"/>
        </w:rPr>
        <w:t xml:space="preserve"> </w:t>
      </w:r>
    </w:p>
    <w:p w14:paraId="6AB18F11" w14:textId="77777777" w:rsidR="0033720A" w:rsidRDefault="00685766" w:rsidP="00F61557">
      <w:pPr>
        <w:pStyle w:val="Heading1"/>
        <w:rPr>
          <w:rFonts w:ascii="Times New Roman" w:hAnsi="Times New Roman"/>
          <w:szCs w:val="22"/>
        </w:rPr>
      </w:pPr>
      <w:r w:rsidRPr="0034451F">
        <w:rPr>
          <w:rFonts w:ascii="Times New Roman" w:hAnsi="Times New Roman"/>
          <w:szCs w:val="22"/>
          <w:lang w:val="en-ID"/>
        </w:rPr>
        <w:t>Daud Rismana</w:t>
      </w:r>
      <w:r w:rsidR="00F61557">
        <w:rPr>
          <w:rFonts w:ascii="Times New Roman" w:hAnsi="Times New Roman"/>
          <w:szCs w:val="22"/>
          <w:vertAlign w:val="superscript"/>
        </w:rPr>
        <w:t>1</w:t>
      </w:r>
      <w:r w:rsidR="00B05DFC" w:rsidRPr="0034451F">
        <w:rPr>
          <w:rFonts w:ascii="Times New Roman" w:hAnsi="Times New Roman"/>
          <w:szCs w:val="22"/>
          <w:lang w:val="en-US"/>
        </w:rPr>
        <w:t xml:space="preserve">, </w:t>
      </w:r>
      <w:r w:rsidR="00F61557" w:rsidRPr="00F61557">
        <w:rPr>
          <w:rFonts w:ascii="Times New Roman" w:hAnsi="Times New Roman"/>
          <w:szCs w:val="22"/>
        </w:rPr>
        <w:t>Hariyanto</w:t>
      </w:r>
      <w:r w:rsidR="00F61557">
        <w:rPr>
          <w:rFonts w:ascii="Times New Roman" w:hAnsi="Times New Roman"/>
          <w:szCs w:val="22"/>
          <w:vertAlign w:val="superscript"/>
        </w:rPr>
        <w:t>2</w:t>
      </w:r>
      <w:r w:rsidR="00F61557">
        <w:rPr>
          <w:rFonts w:ascii="Times New Roman" w:hAnsi="Times New Roman"/>
          <w:szCs w:val="22"/>
        </w:rPr>
        <w:t xml:space="preserve">, </w:t>
      </w:r>
      <w:r w:rsidRPr="00F61557">
        <w:rPr>
          <w:rFonts w:ascii="Times New Roman" w:hAnsi="Times New Roman"/>
          <w:szCs w:val="22"/>
          <w:lang w:val="en-US"/>
        </w:rPr>
        <w:t>Rifi</w:t>
      </w:r>
      <w:r w:rsidRPr="0034451F">
        <w:rPr>
          <w:rFonts w:ascii="Times New Roman" w:hAnsi="Times New Roman"/>
          <w:szCs w:val="22"/>
          <w:lang w:val="en-US"/>
        </w:rPr>
        <w:t xml:space="preserve"> Maria Laila Fitri Permonoputri</w:t>
      </w:r>
      <w:r w:rsidR="00F61557">
        <w:rPr>
          <w:rFonts w:ascii="Times New Roman" w:hAnsi="Times New Roman"/>
          <w:szCs w:val="22"/>
          <w:vertAlign w:val="superscript"/>
        </w:rPr>
        <w:t>3</w:t>
      </w:r>
      <w:r w:rsidR="00B05DFC" w:rsidRPr="0034451F">
        <w:rPr>
          <w:rFonts w:ascii="Times New Roman" w:hAnsi="Times New Roman"/>
          <w:szCs w:val="22"/>
          <w:lang w:val="en-US"/>
        </w:rPr>
        <w:t xml:space="preserve">, </w:t>
      </w:r>
    </w:p>
    <w:p w14:paraId="38CA7D81" w14:textId="77777777" w:rsidR="00B05DFC" w:rsidRPr="0033720A" w:rsidRDefault="00685766" w:rsidP="0033720A">
      <w:pPr>
        <w:pStyle w:val="Heading1"/>
        <w:rPr>
          <w:rFonts w:ascii="Times New Roman" w:hAnsi="Times New Roman"/>
          <w:szCs w:val="22"/>
        </w:rPr>
      </w:pPr>
      <w:r w:rsidRPr="0034451F">
        <w:rPr>
          <w:rFonts w:ascii="Times New Roman" w:hAnsi="Times New Roman"/>
          <w:szCs w:val="22"/>
          <w:lang w:val="en-US"/>
        </w:rPr>
        <w:t>Intan Ayu Nur Laili</w:t>
      </w:r>
      <w:r w:rsidR="00F61557">
        <w:rPr>
          <w:rFonts w:ascii="Times New Roman" w:hAnsi="Times New Roman"/>
          <w:szCs w:val="22"/>
          <w:vertAlign w:val="superscript"/>
        </w:rPr>
        <w:t>4</w:t>
      </w:r>
      <w:r w:rsidR="00F61557">
        <w:rPr>
          <w:rFonts w:ascii="Times New Roman" w:hAnsi="Times New Roman"/>
          <w:szCs w:val="22"/>
        </w:rPr>
        <w:t>, Hajar Salamah Salsabila Hariz</w:t>
      </w:r>
      <w:r w:rsidR="00F61557" w:rsidRPr="00F61557">
        <w:rPr>
          <w:rFonts w:ascii="Times New Roman" w:hAnsi="Times New Roman"/>
          <w:b w:val="0"/>
          <w:bCs/>
          <w:szCs w:val="22"/>
          <w:vertAlign w:val="superscript"/>
        </w:rPr>
        <w:t>5</w:t>
      </w:r>
      <w:r w:rsidR="00F61557">
        <w:rPr>
          <w:rFonts w:ascii="Times New Roman" w:hAnsi="Times New Roman"/>
          <w:b w:val="0"/>
          <w:bCs/>
          <w:szCs w:val="22"/>
        </w:rPr>
        <w:t>.</w:t>
      </w:r>
    </w:p>
    <w:p w14:paraId="4B3DA125" w14:textId="77777777" w:rsidR="00F61557" w:rsidRPr="00F61557" w:rsidRDefault="00F61557" w:rsidP="00F61557">
      <w:pPr>
        <w:spacing w:after="0" w:line="240" w:lineRule="auto"/>
      </w:pPr>
    </w:p>
    <w:p w14:paraId="165BD5C5" w14:textId="77777777" w:rsidR="00F61557" w:rsidRDefault="00F61557" w:rsidP="00F61557">
      <w:pPr>
        <w:spacing w:after="0" w:line="240" w:lineRule="auto"/>
        <w:jc w:val="center"/>
        <w:rPr>
          <w:rFonts w:ascii="Times New Roman" w:hAnsi="Times New Roman" w:cs="Times New Roman"/>
        </w:rPr>
      </w:pPr>
      <w:r>
        <w:rPr>
          <w:rFonts w:ascii="Times New Roman" w:hAnsi="Times New Roman" w:cs="Times New Roman"/>
          <w:vertAlign w:val="superscript"/>
        </w:rPr>
        <w:t>1,3,4</w:t>
      </w:r>
      <w:r w:rsidR="00685766" w:rsidRPr="0034451F">
        <w:rPr>
          <w:rFonts w:ascii="Times New Roman" w:hAnsi="Times New Roman" w:cs="Times New Roman"/>
          <w:lang w:val="en-ID"/>
        </w:rPr>
        <w:t xml:space="preserve"> UIN Walisongo Semarang</w:t>
      </w:r>
      <w:r>
        <w:rPr>
          <w:rFonts w:ascii="Times New Roman" w:hAnsi="Times New Roman" w:cs="Times New Roman"/>
        </w:rPr>
        <w:t xml:space="preserve">; </w:t>
      </w:r>
      <w:r>
        <w:rPr>
          <w:rFonts w:ascii="Times New Roman" w:hAnsi="Times New Roman" w:cs="Times New Roman"/>
          <w:vertAlign w:val="superscript"/>
        </w:rPr>
        <w:t xml:space="preserve">2 </w:t>
      </w:r>
      <w:r>
        <w:rPr>
          <w:rFonts w:ascii="Times New Roman" w:hAnsi="Times New Roman" w:cs="Times New Roman"/>
        </w:rPr>
        <w:t xml:space="preserve">UIN Profesor Kiai Haji Saifuddin Zuhri Purwokerto; </w:t>
      </w:r>
    </w:p>
    <w:p w14:paraId="5C24AB6D" w14:textId="77777777" w:rsidR="00B05DFC" w:rsidRPr="00F61557" w:rsidRDefault="00F61557" w:rsidP="00F61557">
      <w:pPr>
        <w:spacing w:after="0" w:line="240" w:lineRule="auto"/>
        <w:jc w:val="center"/>
        <w:rPr>
          <w:rFonts w:ascii="Times New Roman" w:hAnsi="Times New Roman" w:cs="Times New Roman"/>
        </w:rPr>
      </w:pPr>
      <w:r>
        <w:rPr>
          <w:rFonts w:ascii="Times New Roman" w:hAnsi="Times New Roman" w:cs="Times New Roman"/>
          <w:vertAlign w:val="superscript"/>
        </w:rPr>
        <w:t xml:space="preserve">5 </w:t>
      </w:r>
      <w:r>
        <w:rPr>
          <w:rFonts w:ascii="Times New Roman" w:hAnsi="Times New Roman" w:cs="Times New Roman"/>
        </w:rPr>
        <w:t>UIN Sunan Kalijaga Yogyakarta</w:t>
      </w:r>
    </w:p>
    <w:p w14:paraId="05D14BAB" w14:textId="77777777" w:rsidR="00B05DFC" w:rsidRPr="00F61557" w:rsidRDefault="00F61557" w:rsidP="00F61557">
      <w:pPr>
        <w:spacing w:after="0" w:line="240" w:lineRule="auto"/>
        <w:ind w:left="99"/>
        <w:jc w:val="center"/>
        <w:rPr>
          <w:rFonts w:ascii="Times New Roman" w:hAnsi="Times New Roman" w:cs="Times New Roman"/>
        </w:rPr>
      </w:pPr>
      <w:r>
        <w:rPr>
          <w:rFonts w:ascii="Times New Roman" w:hAnsi="Times New Roman" w:cs="Times New Roman"/>
          <w:vertAlign w:val="superscript"/>
        </w:rPr>
        <w:t xml:space="preserve">1 </w:t>
      </w:r>
      <w:r w:rsidR="00D8667D" w:rsidRPr="00F61557">
        <w:rPr>
          <w:rFonts w:ascii="Times New Roman" w:hAnsi="Times New Roman" w:cs="Times New Roman"/>
        </w:rPr>
        <w:t>daudrismana@walisongo.ac.id;</w:t>
      </w:r>
      <w:r>
        <w:rPr>
          <w:rFonts w:ascii="Times New Roman" w:hAnsi="Times New Roman" w:cs="Times New Roman"/>
        </w:rPr>
        <w:t xml:space="preserve"> </w:t>
      </w:r>
      <w:r>
        <w:rPr>
          <w:rFonts w:ascii="Times New Roman" w:hAnsi="Times New Roman" w:cs="Times New Roman"/>
          <w:vertAlign w:val="superscript"/>
        </w:rPr>
        <w:t xml:space="preserve">2 </w:t>
      </w:r>
      <w:r>
        <w:rPr>
          <w:rFonts w:ascii="Times New Roman" w:hAnsi="Times New Roman" w:cs="Times New Roman"/>
        </w:rPr>
        <w:t xml:space="preserve">hariyanto@uinsaizu.ac.id; </w:t>
      </w:r>
      <w:r>
        <w:rPr>
          <w:rFonts w:ascii="Times New Roman" w:hAnsi="Times New Roman" w:cs="Times New Roman"/>
          <w:vertAlign w:val="superscript"/>
        </w:rPr>
        <w:t xml:space="preserve">3 </w:t>
      </w:r>
      <w:r w:rsidRPr="00F61557">
        <w:rPr>
          <w:rFonts w:ascii="Times New Roman" w:hAnsi="Times New Roman" w:cs="Times New Roman"/>
        </w:rPr>
        <w:t>fitripermono5@gmail.com</w:t>
      </w:r>
      <w:r>
        <w:rPr>
          <w:rFonts w:ascii="Times New Roman" w:hAnsi="Times New Roman" w:cs="Times New Roman"/>
        </w:rPr>
        <w:t xml:space="preserve">; </w:t>
      </w:r>
      <w:r>
        <w:rPr>
          <w:rFonts w:ascii="Times New Roman" w:hAnsi="Times New Roman" w:cs="Times New Roman"/>
          <w:vertAlign w:val="superscript"/>
        </w:rPr>
        <w:t>4</w:t>
      </w:r>
      <w:r w:rsidRPr="00F61557">
        <w:rPr>
          <w:rFonts w:ascii="Times New Roman" w:hAnsi="Times New Roman" w:cs="Times New Roman"/>
        </w:rPr>
        <w:t>intanayu2324@gmail.com</w:t>
      </w:r>
      <w:r>
        <w:rPr>
          <w:rFonts w:ascii="Times New Roman" w:hAnsi="Times New Roman" w:cs="Times New Roman"/>
        </w:rPr>
        <w:t xml:space="preserve">; </w:t>
      </w:r>
      <w:r>
        <w:rPr>
          <w:rFonts w:ascii="Times New Roman" w:hAnsi="Times New Roman" w:cs="Times New Roman"/>
          <w:vertAlign w:val="superscript"/>
        </w:rPr>
        <w:t xml:space="preserve">5 </w:t>
      </w:r>
      <w:r>
        <w:rPr>
          <w:rFonts w:ascii="Times New Roman" w:hAnsi="Times New Roman" w:cs="Times New Roman"/>
        </w:rPr>
        <w:t>salsabilahariz02@gmail.com</w:t>
      </w:r>
    </w:p>
    <w:p w14:paraId="49509525" w14:textId="77777777" w:rsidR="00F61557" w:rsidRDefault="00F61557" w:rsidP="00B05DFC">
      <w:pPr>
        <w:jc w:val="center"/>
        <w:rPr>
          <w:rFonts w:ascii="Times New Roman" w:hAnsi="Times New Roman" w:cs="Times New Roman"/>
          <w:b/>
        </w:rPr>
      </w:pPr>
    </w:p>
    <w:p w14:paraId="337684DC" w14:textId="77777777" w:rsidR="0092475F" w:rsidRPr="0034451F" w:rsidRDefault="00B05DFC" w:rsidP="00B05DFC">
      <w:pPr>
        <w:jc w:val="center"/>
        <w:rPr>
          <w:rFonts w:ascii="Times New Roman" w:hAnsi="Times New Roman" w:cs="Times New Roman"/>
          <w:b/>
        </w:rPr>
      </w:pPr>
      <w:r w:rsidRPr="0034451F">
        <w:rPr>
          <w:rFonts w:ascii="Times New Roman" w:hAnsi="Times New Roman" w:cs="Times New Roman"/>
          <w:b/>
        </w:rPr>
        <w:t>Abstract</w:t>
      </w:r>
    </w:p>
    <w:p w14:paraId="64D3AC49" w14:textId="77777777" w:rsidR="00F7789D" w:rsidRPr="0034451F" w:rsidRDefault="00F7789D" w:rsidP="00F7789D">
      <w:pPr>
        <w:spacing w:after="200" w:line="240" w:lineRule="auto"/>
        <w:jc w:val="both"/>
        <w:rPr>
          <w:rFonts w:ascii="Times New Roman" w:eastAsia="Cambria Math" w:hAnsi="Times New Roman" w:cs="Times New Roman"/>
          <w:i/>
          <w:lang w:val="en-US"/>
        </w:rPr>
      </w:pPr>
      <w:r w:rsidRPr="0034451F">
        <w:rPr>
          <w:rFonts w:ascii="Times New Roman" w:eastAsia="Cambria Math" w:hAnsi="Times New Roman" w:cs="Times New Roman"/>
          <w:i/>
        </w:rPr>
        <w:t>Interfaith marriages in Indonesia, legally legally, are not specifically regulated in Law Number 1 of 1974 concerning Marriage. Article 2 Paragraph (1) of Law Number 1 of 1974 explains that marriage is legal if it is carried out according to the laws of each religion and belief. The formulation of this article does not clearly state that interfaith marriages are prohibited or allowed in Indonesia. The research method used is normative juridical, namely legal research that examines existing regulations to analyze phenomena that occur and emerge in society, so that their suitability can be known. Then this study concludes as follows, namely the competence of the District Court in giving permission for interfaith marriages to reap the pros and cons. From the pro side, there are several arguments, namely: 1) Law Number 1 of 1974 concerning Marriage does not clearly state about interfaith marriages and only recognizes marriages conducted based on the same religion and belief; 2) Reality shows that in Indonesia there are still many couples who perform interfaith marriages in various ways, either through traditional marriages or even carrying out marriages in other countries that allow; 3) Interfaith marriages can be registered by the Indonesian government as a formal administrative requirement; and 4) marriage registration can only be done if both the bride and groom who perform interfaith marriages obtain permission from the District Court through a marriage dispensation because the PN is the only agency authorized to grant interfaith marriage permits in accordance with the provisions of Article 35 Letter (a) of the Law. Law 23 of 2006 and the jurisprudence of the Supreme Court decision no. 1400 K/Pdt/1986</w:t>
      </w:r>
    </w:p>
    <w:p w14:paraId="2785477C" w14:textId="77777777" w:rsidR="00B05DFC" w:rsidRPr="000D66F1" w:rsidRDefault="00F7789D" w:rsidP="000D66F1">
      <w:pPr>
        <w:spacing w:after="200" w:line="240" w:lineRule="auto"/>
        <w:jc w:val="both"/>
        <w:rPr>
          <w:rFonts w:ascii="Times New Roman" w:eastAsia="Cambria Math" w:hAnsi="Times New Roman" w:cs="Times New Roman"/>
          <w:i/>
        </w:rPr>
      </w:pPr>
      <w:r w:rsidRPr="0034451F">
        <w:rPr>
          <w:rFonts w:ascii="Times New Roman" w:eastAsia="Cambria Math" w:hAnsi="Times New Roman" w:cs="Times New Roman"/>
          <w:b/>
          <w:i/>
        </w:rPr>
        <w:t>Keywords</w:t>
      </w:r>
      <w:r w:rsidRPr="0034451F">
        <w:rPr>
          <w:rFonts w:ascii="Times New Roman" w:eastAsia="Cambria Math" w:hAnsi="Times New Roman" w:cs="Times New Roman"/>
          <w:i/>
        </w:rPr>
        <w:t>: marriage</w:t>
      </w:r>
      <w:r w:rsidRPr="0034451F">
        <w:rPr>
          <w:rFonts w:ascii="Times New Roman" w:eastAsia="Cambria Math" w:hAnsi="Times New Roman" w:cs="Times New Roman"/>
          <w:i/>
          <w:lang w:val="en-US"/>
        </w:rPr>
        <w:t>;</w:t>
      </w:r>
      <w:r w:rsidRPr="0034451F">
        <w:rPr>
          <w:rFonts w:ascii="Times New Roman" w:eastAsia="Cambria Math" w:hAnsi="Times New Roman" w:cs="Times New Roman"/>
          <w:i/>
        </w:rPr>
        <w:t xml:space="preserve"> religion</w:t>
      </w:r>
      <w:r w:rsidRPr="0034451F">
        <w:rPr>
          <w:rFonts w:ascii="Times New Roman" w:eastAsia="Cambria Math" w:hAnsi="Times New Roman" w:cs="Times New Roman"/>
          <w:i/>
          <w:lang w:val="en-US"/>
        </w:rPr>
        <w:t>;</w:t>
      </w:r>
      <w:r w:rsidRPr="0034451F">
        <w:rPr>
          <w:rFonts w:ascii="Times New Roman" w:eastAsia="Cambria Math" w:hAnsi="Times New Roman" w:cs="Times New Roman"/>
          <w:i/>
        </w:rPr>
        <w:t xml:space="preserve"> law</w:t>
      </w:r>
      <w:r w:rsidRPr="0034451F">
        <w:rPr>
          <w:rFonts w:ascii="Times New Roman" w:eastAsia="Cambria Math" w:hAnsi="Times New Roman" w:cs="Times New Roman"/>
          <w:i/>
          <w:lang w:val="en-US"/>
        </w:rPr>
        <w:t>.</w:t>
      </w:r>
    </w:p>
    <w:p w14:paraId="3F142727" w14:textId="77777777" w:rsidR="00B05DFC" w:rsidRPr="0034451F" w:rsidRDefault="00B05DFC" w:rsidP="00B05DFC">
      <w:pPr>
        <w:jc w:val="center"/>
        <w:rPr>
          <w:rFonts w:ascii="Times New Roman" w:hAnsi="Times New Roman" w:cs="Times New Roman"/>
          <w:b/>
        </w:rPr>
      </w:pPr>
      <w:r w:rsidRPr="0034451F">
        <w:rPr>
          <w:rFonts w:ascii="Times New Roman" w:hAnsi="Times New Roman" w:cs="Times New Roman"/>
          <w:b/>
        </w:rPr>
        <w:t>Abstrak</w:t>
      </w:r>
    </w:p>
    <w:p w14:paraId="032EEB79" w14:textId="77777777" w:rsidR="00E074CF" w:rsidRPr="0034451F" w:rsidRDefault="00E074CF" w:rsidP="00E074CF">
      <w:pPr>
        <w:spacing w:line="240" w:lineRule="auto"/>
        <w:jc w:val="both"/>
        <w:rPr>
          <w:rFonts w:ascii="Times New Roman" w:eastAsia="Cambria Math" w:hAnsi="Times New Roman" w:cs="Times New Roman"/>
          <w:i/>
          <w:lang w:val="en-ID"/>
        </w:rPr>
      </w:pPr>
      <w:r w:rsidRPr="0034451F">
        <w:rPr>
          <w:rFonts w:ascii="Times New Roman" w:eastAsia="Cambria Math" w:hAnsi="Times New Roman" w:cs="Times New Roman"/>
          <w:i/>
        </w:rPr>
        <w:t>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beda agama di Indonesia, secara yuridis formal tidak diatur secara spesifik di dalam Undang-Undang Nomor 1 Tahun 1974 tentang Perkawinan. Pasal 2 Ayat (1) Undang-Undang Nomor 1 Tahun 1974 menjelaskan bahwa,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adalah sah, apabila dilakukan menurut hukum masing-masing agamanya dan kepercayaannya itu. Rumusan pasal ini, tidak menyatakan dengan jelas bahwa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beda agama dilarang atau dibolehkan di Indonesia</w:t>
      </w:r>
      <w:r w:rsidRPr="0034451F">
        <w:rPr>
          <w:rFonts w:ascii="Times New Roman" w:eastAsia="Cambria Math" w:hAnsi="Times New Roman" w:cs="Times New Roman"/>
          <w:i/>
          <w:lang w:val="en-US"/>
        </w:rPr>
        <w:t>. Metode penelitian yang digunakan adalah yuridis normatif, yaitu penelitian hukum yang mengkaji regulasi yang telah ada untuk menganalisis fenomena-fenomena yang terjadi dan bermunculan di masyarakat, sehingga dapat diketahui kesesuai</w:t>
      </w:r>
      <w:r w:rsidR="00C169B7" w:rsidRPr="0034451F">
        <w:rPr>
          <w:rFonts w:ascii="Times New Roman" w:eastAsia="Cambria Math" w:hAnsi="Times New Roman" w:cs="Times New Roman"/>
          <w:i/>
          <w:lang w:val="en-US"/>
        </w:rPr>
        <w:t>a</w:t>
      </w:r>
      <w:r w:rsidRPr="0034451F">
        <w:rPr>
          <w:rFonts w:ascii="Times New Roman" w:eastAsia="Cambria Math" w:hAnsi="Times New Roman" w:cs="Times New Roman"/>
          <w:i/>
          <w:lang w:val="en-US"/>
        </w:rPr>
        <w:t xml:space="preserve">nnya. Kemudian penelitian ini mendapatkan kesimpulansebagai berikut, yaitu </w:t>
      </w:r>
      <w:r w:rsidRPr="0034451F">
        <w:rPr>
          <w:rFonts w:ascii="Times New Roman" w:eastAsia="Cambria Math" w:hAnsi="Times New Roman" w:cs="Times New Roman"/>
          <w:i/>
        </w:rPr>
        <w:t>kompetensi Pengadilan Negeri dalam memberikan izin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beda agama menuai pro dan kontra. Dari sisi pro, terdapat beberapa argumen yakni: 1) Undang-Undang Nomor 1 Tahun 1974 tentang Perkawinan tidak menyebutkan secara jelas perihal perkawinan beda agama dan hanya mengakui perkawinan yang dilangsungkan berdasarkan agama dan kepercayaan yang sama; 2) Realitas menunjukkan di Indonesia masih banyak pasangan  yang melakukan pe</w:t>
      </w:r>
      <w:r w:rsidRPr="0034451F">
        <w:rPr>
          <w:rFonts w:ascii="Times New Roman" w:eastAsia="Cambria Math" w:hAnsi="Times New Roman" w:cs="Times New Roman"/>
          <w:i/>
          <w:lang w:val="en-US"/>
        </w:rPr>
        <w:t>rkawinan</w:t>
      </w:r>
      <w:r w:rsidRPr="0034451F">
        <w:rPr>
          <w:rFonts w:ascii="Times New Roman" w:eastAsia="Cambria Math" w:hAnsi="Times New Roman" w:cs="Times New Roman"/>
          <w:i/>
        </w:rPr>
        <w:t xml:space="preserve"> beda agama dengan berbagai cara baik melalui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adat atau bahkan melaksanakan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di negara lain yang memperbolehkan; 3)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beda agama dapat dicatatkan oleh pemerintah </w:t>
      </w:r>
      <w:r w:rsidRPr="0034451F">
        <w:rPr>
          <w:rFonts w:ascii="Times New Roman" w:eastAsia="Cambria Math" w:hAnsi="Times New Roman" w:cs="Times New Roman"/>
          <w:i/>
        </w:rPr>
        <w:lastRenderedPageBreak/>
        <w:t xml:space="preserve">Indonesia sebagai persyaratan formal administratif; dan 4) pencatatan </w:t>
      </w:r>
      <w:r w:rsidRPr="0034451F">
        <w:rPr>
          <w:rFonts w:ascii="Times New Roman" w:eastAsia="Cambria Math" w:hAnsi="Times New Roman" w:cs="Times New Roman"/>
          <w:i/>
          <w:lang w:val="en-US"/>
        </w:rPr>
        <w:t>kawin</w:t>
      </w:r>
      <w:r w:rsidRPr="0034451F">
        <w:rPr>
          <w:rFonts w:ascii="Times New Roman" w:eastAsia="Cambria Math" w:hAnsi="Times New Roman" w:cs="Times New Roman"/>
          <w:i/>
        </w:rPr>
        <w:t xml:space="preserve"> hanya bisa dilakukan jika kedua mempelai yang </w:t>
      </w:r>
      <w:r w:rsidRPr="0034451F">
        <w:rPr>
          <w:rFonts w:ascii="Times New Roman" w:eastAsia="Cambria Math" w:hAnsi="Times New Roman" w:cs="Times New Roman"/>
          <w:i/>
          <w:lang w:val="en-US"/>
        </w:rPr>
        <w:t>melakukan perkawinan</w:t>
      </w:r>
      <w:r w:rsidRPr="0034451F">
        <w:rPr>
          <w:rFonts w:ascii="Times New Roman" w:eastAsia="Cambria Math" w:hAnsi="Times New Roman" w:cs="Times New Roman"/>
          <w:i/>
        </w:rPr>
        <w:t xml:space="preserve"> beda agama mendapatkan izin dari Pengadilan Negeri melalui dispensasi nikah karena  PN menjadi satu-satunya instansi yang berwenang memberikan izin per</w:t>
      </w:r>
      <w:r w:rsidRPr="0034451F">
        <w:rPr>
          <w:rFonts w:ascii="Times New Roman" w:eastAsia="Cambria Math" w:hAnsi="Times New Roman" w:cs="Times New Roman"/>
          <w:i/>
          <w:lang w:val="en-US"/>
        </w:rPr>
        <w:t>kawinan</w:t>
      </w:r>
      <w:r w:rsidRPr="0034451F">
        <w:rPr>
          <w:rFonts w:ascii="Times New Roman" w:eastAsia="Cambria Math" w:hAnsi="Times New Roman" w:cs="Times New Roman"/>
          <w:i/>
        </w:rPr>
        <w:t xml:space="preserve"> beda agama sesuai dengan ketentuan dari Pasal 35 Huruf </w:t>
      </w:r>
      <w:r w:rsidRPr="0034451F">
        <w:rPr>
          <w:rFonts w:ascii="Times New Roman" w:eastAsia="Cambria Math" w:hAnsi="Times New Roman" w:cs="Times New Roman"/>
          <w:i/>
          <w:lang w:val="en-US"/>
        </w:rPr>
        <w:t>(a)</w:t>
      </w:r>
      <w:r w:rsidRPr="0034451F">
        <w:rPr>
          <w:rFonts w:ascii="Times New Roman" w:eastAsia="Cambria Math" w:hAnsi="Times New Roman" w:cs="Times New Roman"/>
          <w:i/>
        </w:rPr>
        <w:t xml:space="preserve"> Undang-Undang 23 Tahun 2006 dan yurisprudensi </w:t>
      </w:r>
      <w:r w:rsidRPr="0034451F">
        <w:rPr>
          <w:rFonts w:ascii="Times New Roman" w:eastAsia="Cambria Math" w:hAnsi="Times New Roman" w:cs="Times New Roman"/>
          <w:i/>
          <w:lang w:val="en-ID"/>
        </w:rPr>
        <w:t>putusan M</w:t>
      </w:r>
      <w:r w:rsidRPr="0034451F">
        <w:rPr>
          <w:rFonts w:ascii="Times New Roman" w:eastAsia="Cambria Math" w:hAnsi="Times New Roman" w:cs="Times New Roman"/>
          <w:i/>
        </w:rPr>
        <w:t xml:space="preserve">ahamah </w:t>
      </w:r>
      <w:r w:rsidRPr="0034451F">
        <w:rPr>
          <w:rFonts w:ascii="Times New Roman" w:eastAsia="Cambria Math" w:hAnsi="Times New Roman" w:cs="Times New Roman"/>
          <w:i/>
          <w:lang w:val="en-ID"/>
        </w:rPr>
        <w:t>A</w:t>
      </w:r>
      <w:r w:rsidRPr="0034451F">
        <w:rPr>
          <w:rFonts w:ascii="Times New Roman" w:eastAsia="Cambria Math" w:hAnsi="Times New Roman" w:cs="Times New Roman"/>
          <w:i/>
        </w:rPr>
        <w:t>gung</w:t>
      </w:r>
      <w:r w:rsidRPr="0034451F">
        <w:rPr>
          <w:rFonts w:ascii="Times New Roman" w:eastAsia="Cambria Math" w:hAnsi="Times New Roman" w:cs="Times New Roman"/>
          <w:i/>
          <w:lang w:val="en-ID"/>
        </w:rPr>
        <w:t xml:space="preserve"> No. 1400 K/Pdt/1986</w:t>
      </w:r>
    </w:p>
    <w:p w14:paraId="3A0C2E70" w14:textId="77777777" w:rsidR="00E074CF" w:rsidRPr="0034451F" w:rsidRDefault="00E074CF" w:rsidP="00E074CF">
      <w:pPr>
        <w:spacing w:line="240" w:lineRule="auto"/>
        <w:jc w:val="both"/>
        <w:rPr>
          <w:rFonts w:ascii="Times New Roman" w:eastAsia="Cambria Math" w:hAnsi="Times New Roman" w:cs="Times New Roman"/>
          <w:i/>
        </w:rPr>
      </w:pPr>
      <w:r w:rsidRPr="0034451F">
        <w:rPr>
          <w:rFonts w:ascii="Times New Roman" w:eastAsia="Cambria Math" w:hAnsi="Times New Roman" w:cs="Times New Roman"/>
          <w:b/>
          <w:i/>
          <w:lang w:val="en-ID"/>
        </w:rPr>
        <w:t>Kata kunci</w:t>
      </w:r>
      <w:r w:rsidRPr="0034451F">
        <w:rPr>
          <w:rFonts w:ascii="Times New Roman" w:eastAsia="Cambria Math" w:hAnsi="Times New Roman" w:cs="Times New Roman"/>
          <w:i/>
          <w:lang w:val="en-ID"/>
        </w:rPr>
        <w:t>: perkawinan agama; undang-undang.</w:t>
      </w:r>
    </w:p>
    <w:p w14:paraId="005E6259" w14:textId="77777777" w:rsidR="00B05DFC" w:rsidRPr="0034451F" w:rsidRDefault="00B05DFC" w:rsidP="00B05DFC">
      <w:pPr>
        <w:spacing w:after="0" w:line="240" w:lineRule="auto"/>
        <w:jc w:val="both"/>
        <w:rPr>
          <w:rFonts w:ascii="Times New Roman" w:hAnsi="Times New Roman" w:cs="Times New Roman"/>
          <w:lang w:val="en-ID"/>
        </w:rPr>
      </w:pPr>
    </w:p>
    <w:p w14:paraId="3FEFAAC7" w14:textId="77777777" w:rsidR="00807071" w:rsidRPr="0034451F" w:rsidRDefault="00807071" w:rsidP="00807071">
      <w:pPr>
        <w:pStyle w:val="ListParagraph"/>
        <w:numPr>
          <w:ilvl w:val="0"/>
          <w:numId w:val="4"/>
        </w:numPr>
        <w:spacing w:after="0" w:line="360" w:lineRule="auto"/>
        <w:ind w:left="284" w:hanging="283"/>
        <w:rPr>
          <w:rFonts w:ascii="Times New Roman" w:hAnsi="Times New Roman"/>
          <w:b/>
          <w:sz w:val="24"/>
          <w:szCs w:val="24"/>
        </w:rPr>
      </w:pPr>
      <w:r w:rsidRPr="0034451F">
        <w:rPr>
          <w:rFonts w:ascii="Times New Roman" w:hAnsi="Times New Roman"/>
          <w:b/>
          <w:sz w:val="24"/>
          <w:szCs w:val="24"/>
        </w:rPr>
        <w:t>Pendahuluan</w:t>
      </w:r>
    </w:p>
    <w:p w14:paraId="687761D8" w14:textId="77777777" w:rsidR="00E074CF" w:rsidRPr="0034451F" w:rsidRDefault="00E074CF"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di Indonesia, secara yuridis formal tidak diatur secara spesifik di dalam Undang-Undang Nomor 1 Tahun 1974 tentang Perkawinan. Pasal 2 Ayat (1) Undang-Undang Nomor 1 Tahun 1974 menjelaskan bahwa,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adalah sah, apabila dilakukan menurut hukum masing-masing agamanya dan kepercayaannya itu. Rumusan pasal ini, tidak menyatakan dengan jelas bahwa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dilarang atau dibolehkan di Indonesia. Artinya, keabsahan pe</w:t>
      </w:r>
      <w:r w:rsidRPr="0034451F">
        <w:rPr>
          <w:rFonts w:ascii="Times New Roman" w:eastAsia="Cambria Math" w:hAnsi="Times New Roman" w:cs="Times New Roman"/>
          <w:sz w:val="24"/>
          <w:szCs w:val="24"/>
          <w:lang w:val="en-US"/>
        </w:rPr>
        <w:t>rkawinan</w:t>
      </w:r>
      <w:r w:rsidRPr="0034451F">
        <w:rPr>
          <w:rFonts w:ascii="Times New Roman" w:eastAsia="Cambria Math" w:hAnsi="Times New Roman" w:cs="Times New Roman"/>
          <w:sz w:val="24"/>
          <w:szCs w:val="24"/>
        </w:rPr>
        <w:t xml:space="preserve"> sangat ditentukan oleh ajaran agama yang dianut oleh mereka yang melangsungkan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Namun, Instruksi Presiden Republik Indonesia Nomor 1 Tahun 1991 tentang Kompilasi Hukum Islam menyatakan di dalam Pasal 40, bahwa dilarang melangsungkan per</w:t>
      </w:r>
      <w:r w:rsidRPr="0034451F">
        <w:rPr>
          <w:rFonts w:ascii="Times New Roman" w:eastAsia="Cambria Math" w:hAnsi="Times New Roman" w:cs="Times New Roman"/>
          <w:sz w:val="24"/>
          <w:szCs w:val="24"/>
          <w:lang w:val="en-US"/>
        </w:rPr>
        <w:t xml:space="preserve">kawinan </w:t>
      </w:r>
      <w:r w:rsidRPr="0034451F">
        <w:rPr>
          <w:rFonts w:ascii="Times New Roman" w:eastAsia="Cambria Math" w:hAnsi="Times New Roman" w:cs="Times New Roman"/>
          <w:sz w:val="24"/>
          <w:szCs w:val="24"/>
        </w:rPr>
        <w:t xml:space="preserve">antara seorang pria dengan seorang wanita karena keadaan tertentu, salah satunya seorang wanita yang tidak beragam Islam. </w:t>
      </w:r>
    </w:p>
    <w:p w14:paraId="46F1839E" w14:textId="77777777" w:rsidR="00E074CF" w:rsidRPr="0034451F" w:rsidRDefault="00E074CF"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Realitasnya, terdapat masyarakat yang melakukan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w:t>
      </w:r>
      <w:r w:rsidRPr="0034451F">
        <w:rPr>
          <w:rFonts w:ascii="Times New Roman" w:eastAsia="Cambria Math" w:hAnsi="Times New Roman" w:cs="Times New Roman"/>
          <w:i/>
          <w:sz w:val="24"/>
          <w:szCs w:val="24"/>
        </w:rPr>
        <w:t>Indonesian Conference On Religionand Peace</w:t>
      </w:r>
      <w:r w:rsidRPr="0034451F">
        <w:rPr>
          <w:rFonts w:ascii="Times New Roman" w:eastAsia="Cambria Math" w:hAnsi="Times New Roman" w:cs="Times New Roman"/>
          <w:sz w:val="24"/>
          <w:szCs w:val="24"/>
        </w:rPr>
        <w:t xml:space="preserve"> (ICRP) mencatat, sejak 2005 hingga Maret 2022 sudah ada 1.425 pasangan beda agama </w:t>
      </w:r>
      <w:r w:rsidRPr="0034451F">
        <w:rPr>
          <w:rFonts w:ascii="Times New Roman" w:eastAsia="Cambria Math" w:hAnsi="Times New Roman" w:cs="Times New Roman"/>
          <w:sz w:val="24"/>
          <w:szCs w:val="24"/>
          <w:lang w:val="en-US"/>
        </w:rPr>
        <w:t>yang melangsungkan perkawinan</w:t>
      </w:r>
      <w:r w:rsidRPr="0034451F">
        <w:rPr>
          <w:rFonts w:ascii="Times New Roman" w:eastAsia="Cambria Math" w:hAnsi="Times New Roman" w:cs="Times New Roman"/>
          <w:sz w:val="24"/>
          <w:szCs w:val="24"/>
        </w:rPr>
        <w:t xml:space="preserve"> di Indonesia. Jumlah tersebut terhitung cukup banyak dan fenomenanya seperti gunung es, karena pencatatan dalam administrasi kependudukan tidak ada data tentang per</w:t>
      </w:r>
      <w:r w:rsidRPr="0034451F">
        <w:rPr>
          <w:rFonts w:ascii="Times New Roman" w:eastAsia="Cambria Math" w:hAnsi="Times New Roman" w:cs="Times New Roman"/>
          <w:sz w:val="24"/>
          <w:szCs w:val="24"/>
          <w:lang w:val="en-US"/>
        </w:rPr>
        <w:t xml:space="preserve">kawinan </w:t>
      </w:r>
      <w:r w:rsidRPr="0034451F">
        <w:rPr>
          <w:rFonts w:ascii="Times New Roman" w:eastAsia="Cambria Math" w:hAnsi="Times New Roman" w:cs="Times New Roman"/>
          <w:sz w:val="24"/>
          <w:szCs w:val="24"/>
        </w:rPr>
        <w:t>beda agama yang bisa dicatatkan</w:t>
      </w:r>
      <w:r w:rsidRPr="0034451F">
        <w:rPr>
          <w:rStyle w:val="FootnoteReference"/>
          <w:rFonts w:ascii="Times New Roman" w:hAnsi="Times New Roman" w:cs="Times New Roman"/>
          <w:sz w:val="24"/>
          <w:szCs w:val="24"/>
        </w:rPr>
        <w:footnoteReference w:id="1"/>
      </w:r>
      <w:r w:rsidRPr="0034451F">
        <w:rPr>
          <w:rFonts w:ascii="Times New Roman" w:eastAsia="Cambria Math" w:hAnsi="Times New Roman" w:cs="Times New Roman"/>
          <w:sz w:val="24"/>
          <w:szCs w:val="24"/>
        </w:rPr>
        <w:t>. Kebanya</w:t>
      </w:r>
      <w:r w:rsidRPr="0034451F">
        <w:rPr>
          <w:rFonts w:ascii="Times New Roman" w:eastAsia="Cambria Math" w:hAnsi="Times New Roman" w:cs="Times New Roman"/>
          <w:sz w:val="24"/>
          <w:szCs w:val="24"/>
          <w:lang w:val="en-US"/>
        </w:rPr>
        <w:t>k</w:t>
      </w:r>
      <w:r w:rsidRPr="0034451F">
        <w:rPr>
          <w:rFonts w:ascii="Times New Roman" w:eastAsia="Cambria Math" w:hAnsi="Times New Roman" w:cs="Times New Roman"/>
          <w:sz w:val="24"/>
          <w:szCs w:val="24"/>
        </w:rPr>
        <w:t>an</w:t>
      </w:r>
      <w:r w:rsidRPr="0034451F">
        <w:rPr>
          <w:rFonts w:ascii="Times New Roman" w:eastAsia="Cambria Math" w:hAnsi="Times New Roman" w:cs="Times New Roman"/>
          <w:sz w:val="24"/>
          <w:szCs w:val="24"/>
          <w:lang w:val="en-US"/>
        </w:rPr>
        <w:t xml:space="preserve"> perkawinan dilakukan</w:t>
      </w:r>
      <w:r w:rsidRPr="0034451F">
        <w:rPr>
          <w:rFonts w:ascii="Times New Roman" w:eastAsia="Cambria Math" w:hAnsi="Times New Roman" w:cs="Times New Roman"/>
          <w:sz w:val="24"/>
          <w:szCs w:val="24"/>
        </w:rPr>
        <w:t xml:space="preserve"> dengan ritual agama tertentu, dan selanjutnya kembali pada agamanya masing-masing. </w:t>
      </w:r>
    </w:p>
    <w:p w14:paraId="3A5330AC" w14:textId="77777777" w:rsidR="00E074CF" w:rsidRPr="0034451F" w:rsidRDefault="00E074CF"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Pembahasan pro dan kontra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muncul kembali seiring dengan adanya pemberitaan tentang sepasang calon pengantin yang mengajukan permohonan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ke Pengadilan Agama Surabaya pada tanggal 13 April 2022 lalu. Permohonan tersebut dikabulkan dan amar putusan pengadilan Nomor 916/Pdt.P/2022/PN.Sby menyataan "Mengabulkan Permohonan Para Pemohon; Memberikan izin kepada Para Pemohon untuk melangsungkan perkawinan beda agama di hadapan Pejabat Kantor Dinas Kependudukan dan Catatan Sipil Kota Surabaya.</w:t>
      </w:r>
      <w:r w:rsidRPr="0034451F">
        <w:rPr>
          <w:rStyle w:val="FootnoteReference"/>
          <w:rFonts w:ascii="Times New Roman" w:hAnsi="Times New Roman" w:cs="Times New Roman"/>
          <w:sz w:val="24"/>
          <w:szCs w:val="24"/>
        </w:rPr>
        <w:footnoteReference w:id="2"/>
      </w:r>
    </w:p>
    <w:p w14:paraId="247EFC05" w14:textId="77777777" w:rsidR="00E074CF" w:rsidRPr="0034451F" w:rsidRDefault="00E074CF"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 xml:space="preserve">Pemberian izin </w:t>
      </w:r>
      <w:r w:rsidRPr="0034451F">
        <w:rPr>
          <w:rStyle w:val="CommentReference"/>
          <w:rFonts w:ascii="Times New Roman" w:hAnsi="Times New Roman" w:cs="Times New Roman"/>
          <w:sz w:val="24"/>
          <w:szCs w:val="24"/>
          <w:lang w:val="en-US"/>
        </w:rPr>
        <w:t>perkawinan</w:t>
      </w:r>
      <w:r w:rsidRPr="0034451F">
        <w:rPr>
          <w:rFonts w:ascii="Times New Roman" w:eastAsia="Cambria Math" w:hAnsi="Times New Roman" w:cs="Times New Roman"/>
          <w:sz w:val="24"/>
          <w:szCs w:val="24"/>
        </w:rPr>
        <w:t xml:space="preserve"> beda agama yang dilakukan oleh Pengadilan Negeri Surabaya menjadi polemik dan menimbulkan pro kontra di masyarakat. Pihak pro menyatakan bahwa pengadilan negeri memiliki kewenangan mengadili untuk memberikan izin pernikahan beda agama. Hal ini didasarkan pada Pasal 8 huruf </w:t>
      </w:r>
      <w:r w:rsidR="00DC1C3D">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h</w:t>
      </w:r>
      <w:r w:rsidR="00DC1C3D">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 xml:space="preserve"> Undang-Undang No. 1 Tahun 1974 tentang Perkawinan dan Pasal 35 Huruf </w:t>
      </w:r>
      <w:r w:rsidR="00EF1ED8">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a</w:t>
      </w:r>
      <w:r w:rsidR="00EF1ED8">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 xml:space="preserve"> Undang-Undang Nomor 23 Tahun 2006 tentang Administrasi Kependudukan.</w:t>
      </w:r>
      <w:r w:rsidRPr="0034451F">
        <w:rPr>
          <w:rStyle w:val="FootnoteReference"/>
          <w:rFonts w:ascii="Times New Roman" w:hAnsi="Times New Roman" w:cs="Times New Roman"/>
          <w:sz w:val="24"/>
          <w:szCs w:val="24"/>
        </w:rPr>
        <w:footnoteReference w:id="3"/>
      </w:r>
      <w:r w:rsidRPr="0034451F">
        <w:rPr>
          <w:rFonts w:ascii="Times New Roman" w:eastAsia="Cambria Math" w:hAnsi="Times New Roman" w:cs="Times New Roman"/>
          <w:sz w:val="24"/>
          <w:szCs w:val="24"/>
        </w:rPr>
        <w:t xml:space="preserve"> Alasan lainnya adalah bahwa setiap warga negara berhak untuk melangsungkan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dan membangun rumah tangga dengan dengan tetap mempertahankan keyakinan agamanya. Hal ini sesuai dengan Pasal 29 Undang-Undang Dasar 1945.</w:t>
      </w:r>
      <w:r w:rsidRPr="0034451F">
        <w:rPr>
          <w:rStyle w:val="FootnoteReference"/>
          <w:rFonts w:ascii="Times New Roman" w:hAnsi="Times New Roman" w:cs="Times New Roman"/>
          <w:sz w:val="24"/>
          <w:szCs w:val="24"/>
        </w:rPr>
        <w:footnoteReference w:id="4"/>
      </w:r>
      <w:r w:rsidRPr="0034451F">
        <w:rPr>
          <w:rFonts w:ascii="Times New Roman" w:eastAsia="Cambria Math" w:hAnsi="Times New Roman" w:cs="Times New Roman"/>
          <w:sz w:val="24"/>
          <w:szCs w:val="24"/>
        </w:rPr>
        <w:t xml:space="preserve"> </w:t>
      </w:r>
    </w:p>
    <w:p w14:paraId="369714DF" w14:textId="77777777" w:rsidR="00E074CF" w:rsidRPr="0034451F" w:rsidRDefault="00E074CF" w:rsidP="00F24CCB">
      <w:pPr>
        <w:spacing w:after="0" w:line="360" w:lineRule="auto"/>
        <w:ind w:firstLine="567"/>
        <w:jc w:val="both"/>
        <w:rPr>
          <w:rFonts w:ascii="Times New Roman" w:hAnsi="Times New Roman" w:cs="Times New Roman"/>
          <w:sz w:val="24"/>
          <w:szCs w:val="24"/>
          <w:lang w:val="en-US"/>
        </w:rPr>
      </w:pPr>
      <w:r w:rsidRPr="0034451F">
        <w:rPr>
          <w:rFonts w:ascii="Times New Roman" w:eastAsia="Cambria Math" w:hAnsi="Times New Roman" w:cs="Times New Roman"/>
          <w:sz w:val="24"/>
          <w:szCs w:val="24"/>
        </w:rPr>
        <w:t>Pihak kontra menentang izin per</w:t>
      </w:r>
      <w:r w:rsidRPr="0034451F">
        <w:rPr>
          <w:rFonts w:ascii="Times New Roman" w:eastAsia="Cambria Math" w:hAnsi="Times New Roman" w:cs="Times New Roman"/>
          <w:sz w:val="24"/>
          <w:szCs w:val="24"/>
          <w:lang w:val="en-US"/>
        </w:rPr>
        <w:t xml:space="preserve">kawinan </w:t>
      </w:r>
      <w:r w:rsidRPr="0034451F">
        <w:rPr>
          <w:rFonts w:ascii="Times New Roman" w:eastAsia="Cambria Math" w:hAnsi="Times New Roman" w:cs="Times New Roman"/>
          <w:sz w:val="24"/>
          <w:szCs w:val="24"/>
        </w:rPr>
        <w:t>beda agama diajukan ke Pengadilan Negeri, karena menurut Undang-Undang nomor 48 Tahun 2009 tentang Kekuasaan Kehakiman, tidak ada kewenangan mengadili dari Pengadilan Negeri dalam memutuskan/menetapkan ijin per</w:t>
      </w:r>
      <w:r w:rsidRPr="0034451F">
        <w:rPr>
          <w:rFonts w:ascii="Times New Roman" w:eastAsia="Cambria Math" w:hAnsi="Times New Roman" w:cs="Times New Roman"/>
          <w:sz w:val="24"/>
          <w:szCs w:val="24"/>
          <w:lang w:val="en-US"/>
        </w:rPr>
        <w:t>kawin</w:t>
      </w:r>
      <w:r w:rsidRPr="0034451F">
        <w:rPr>
          <w:rFonts w:ascii="Times New Roman" w:eastAsia="Cambria Math" w:hAnsi="Times New Roman" w:cs="Times New Roman"/>
          <w:sz w:val="24"/>
          <w:szCs w:val="24"/>
        </w:rPr>
        <w:t>an beda agama.  Selanjutnya dalam tulisan ini akan dibahas secara lebih rinci dan mendalam tentang argumentasi pro dan kontra mengenai kewenangan Pengadilan Negeri dalam memberikan izin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berdasarkan landasan filosofis, normatif, sosiologis dan empiris.</w:t>
      </w:r>
    </w:p>
    <w:p w14:paraId="5D088CAC" w14:textId="77777777" w:rsidR="00807071" w:rsidRPr="0034451F" w:rsidRDefault="00F24CCB" w:rsidP="00F24CCB">
      <w:pPr>
        <w:spacing w:after="0" w:line="360" w:lineRule="auto"/>
        <w:jc w:val="both"/>
        <w:rPr>
          <w:rFonts w:ascii="Times New Roman" w:eastAsia="Times New Roman" w:hAnsi="Times New Roman" w:cs="Times New Roman"/>
          <w:bCs/>
          <w:sz w:val="24"/>
          <w:szCs w:val="24"/>
          <w:lang w:val="en-US" w:eastAsia="id-ID"/>
        </w:rPr>
      </w:pPr>
      <w:r w:rsidRPr="0034451F">
        <w:rPr>
          <w:rFonts w:ascii="Times New Roman" w:eastAsia="Times New Roman" w:hAnsi="Times New Roman" w:cs="Times New Roman"/>
          <w:bCs/>
          <w:sz w:val="24"/>
          <w:szCs w:val="24"/>
          <w:lang w:val="en-US" w:eastAsia="id-ID"/>
        </w:rPr>
        <w:t xml:space="preserve">       </w:t>
      </w:r>
    </w:p>
    <w:p w14:paraId="2C097E46" w14:textId="77777777" w:rsidR="00807071" w:rsidRPr="0034451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34451F">
        <w:rPr>
          <w:rFonts w:ascii="Times New Roman" w:hAnsi="Times New Roman"/>
          <w:b/>
          <w:sz w:val="24"/>
          <w:szCs w:val="24"/>
        </w:rPr>
        <w:t>Metode Penelitian</w:t>
      </w:r>
    </w:p>
    <w:p w14:paraId="033E0A77" w14:textId="77777777" w:rsidR="00C169B7" w:rsidRPr="00F61557" w:rsidRDefault="00C169B7" w:rsidP="00F24CCB">
      <w:pPr>
        <w:spacing w:after="0" w:line="360" w:lineRule="auto"/>
        <w:ind w:firstLine="567"/>
        <w:jc w:val="both"/>
        <w:rPr>
          <w:rFonts w:ascii="Times New Roman" w:hAnsi="Times New Roman" w:cs="Times New Roman"/>
          <w:sz w:val="24"/>
          <w:szCs w:val="24"/>
        </w:rPr>
      </w:pPr>
      <w:r w:rsidRPr="00F61557">
        <w:rPr>
          <w:rFonts w:ascii="Times New Roman" w:eastAsia="Cambria Math" w:hAnsi="Times New Roman" w:cs="Times New Roman"/>
          <w:sz w:val="24"/>
          <w:szCs w:val="24"/>
        </w:rPr>
        <w:t>Metode penelitian yang digunakan adalah yuridis normatif, yaitu penelitian hukum yang mengkaji regulasi yang telah ada untuk menganalisis fenomena-fenomena yang terjadi dan bermunculan di masyarakat, sehingga dapat diketahui kesesuaiannya. Dalam menganalis data yang dikumpulkan berdasarkan telaah, penulis menggunakan metoe diskriptif analitis, yaitu menguraikan data-data yang diperoleh</w:t>
      </w:r>
      <w:r w:rsidR="00A83DFD" w:rsidRPr="00F61557">
        <w:rPr>
          <w:rFonts w:ascii="Times New Roman" w:eastAsia="Cambria Math" w:hAnsi="Times New Roman" w:cs="Times New Roman"/>
          <w:sz w:val="24"/>
          <w:szCs w:val="24"/>
        </w:rPr>
        <w:t xml:space="preserve"> dari fenomena yang timbul</w:t>
      </w:r>
      <w:r w:rsidRPr="00F61557">
        <w:rPr>
          <w:rFonts w:ascii="Times New Roman" w:eastAsia="Cambria Math" w:hAnsi="Times New Roman" w:cs="Times New Roman"/>
          <w:sz w:val="24"/>
          <w:szCs w:val="24"/>
        </w:rPr>
        <w:t xml:space="preserve"> dan </w:t>
      </w:r>
      <w:r w:rsidR="00A83DFD" w:rsidRPr="00F61557">
        <w:rPr>
          <w:rFonts w:ascii="Times New Roman" w:eastAsia="Cambria Math" w:hAnsi="Times New Roman" w:cs="Times New Roman"/>
          <w:sz w:val="24"/>
          <w:szCs w:val="24"/>
        </w:rPr>
        <w:t>menganalisisnya</w:t>
      </w:r>
      <w:r w:rsidRPr="00F61557">
        <w:rPr>
          <w:rFonts w:ascii="Times New Roman" w:eastAsia="Cambria Math" w:hAnsi="Times New Roman" w:cs="Times New Roman"/>
          <w:sz w:val="24"/>
          <w:szCs w:val="24"/>
        </w:rPr>
        <w:t xml:space="preserve"> dengan teori atau pun regulasi yang sudah ada, untuk selanjutnya </w:t>
      </w:r>
      <w:r w:rsidR="00A83DFD" w:rsidRPr="00F61557">
        <w:rPr>
          <w:rFonts w:ascii="Times New Roman" w:eastAsia="Cambria Math" w:hAnsi="Times New Roman" w:cs="Times New Roman"/>
          <w:sz w:val="24"/>
          <w:szCs w:val="24"/>
        </w:rPr>
        <w:t>direduksi menjadi sebuah pemaparan</w:t>
      </w:r>
      <w:r w:rsidR="00EF1ED8">
        <w:rPr>
          <w:rStyle w:val="FootnoteReference"/>
          <w:rFonts w:ascii="Times New Roman" w:eastAsia="Cambria Math" w:hAnsi="Times New Roman" w:cs="Times New Roman"/>
          <w:sz w:val="24"/>
          <w:szCs w:val="24"/>
          <w:lang w:val="en-US"/>
        </w:rPr>
        <w:footnoteReference w:id="5"/>
      </w:r>
      <w:r w:rsidR="00A83DFD" w:rsidRPr="00F61557">
        <w:rPr>
          <w:rFonts w:ascii="Times New Roman" w:eastAsia="Cambria Math" w:hAnsi="Times New Roman" w:cs="Times New Roman"/>
          <w:sz w:val="24"/>
          <w:szCs w:val="24"/>
        </w:rPr>
        <w:t xml:space="preserve"> yang dapat dipahami oleh pembaca.</w:t>
      </w:r>
    </w:p>
    <w:p w14:paraId="7E243232" w14:textId="77777777" w:rsidR="00BB325E" w:rsidRPr="0034451F" w:rsidRDefault="00BB325E" w:rsidP="00807071">
      <w:pPr>
        <w:pStyle w:val="ListParagraph"/>
        <w:spacing w:after="0" w:line="360" w:lineRule="auto"/>
        <w:ind w:left="284"/>
        <w:jc w:val="both"/>
        <w:rPr>
          <w:rFonts w:ascii="Times New Roman" w:hAnsi="Times New Roman"/>
          <w:sz w:val="24"/>
          <w:szCs w:val="24"/>
        </w:rPr>
      </w:pPr>
    </w:p>
    <w:p w14:paraId="4DA6A67F" w14:textId="77777777" w:rsidR="00807071" w:rsidRPr="0034451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34451F">
        <w:rPr>
          <w:rFonts w:ascii="Times New Roman" w:hAnsi="Times New Roman"/>
          <w:b/>
          <w:sz w:val="24"/>
          <w:szCs w:val="24"/>
        </w:rPr>
        <w:t>Hasil dan Pembahasan</w:t>
      </w:r>
    </w:p>
    <w:p w14:paraId="0D4E2A22"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lang w:val="en-ID"/>
        </w:rPr>
      </w:pPr>
      <w:r w:rsidRPr="0034451F">
        <w:rPr>
          <w:rFonts w:ascii="Times New Roman" w:eastAsia="Cambria Math" w:hAnsi="Times New Roman" w:cs="Times New Roman"/>
          <w:sz w:val="24"/>
          <w:szCs w:val="24"/>
          <w:lang w:val="en-US"/>
        </w:rPr>
        <w:t>Perkawinan di Indonesia</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US"/>
        </w:rPr>
        <w:t xml:space="preserve"> secara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US"/>
        </w:rPr>
        <w:t>yuridis</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US"/>
        </w:rPr>
        <w:t>diatur d</w:t>
      </w:r>
      <w:r w:rsidRPr="0034451F">
        <w:rPr>
          <w:rFonts w:ascii="Times New Roman" w:eastAsia="Cambria Math" w:hAnsi="Times New Roman" w:cs="Times New Roman"/>
          <w:sz w:val="24"/>
          <w:szCs w:val="24"/>
          <w:lang w:val="en-ID"/>
        </w:rPr>
        <w:t>alam</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Undang-undang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yaitu </w:t>
      </w:r>
      <w:r w:rsidRPr="0034451F">
        <w:rPr>
          <w:rFonts w:ascii="Times New Roman" w:eastAsia="Cambria Math" w:hAnsi="Times New Roman" w:cs="Times New Roman"/>
          <w:sz w:val="24"/>
          <w:szCs w:val="24"/>
          <w:lang w:val="en-ID"/>
        </w:rPr>
        <w:t>pada</w:t>
      </w:r>
      <w:r w:rsidRPr="0034451F">
        <w:rPr>
          <w:rFonts w:ascii="Times New Roman" w:eastAsia="Cambria Math" w:hAnsi="Times New Roman" w:cs="Times New Roman"/>
          <w:sz w:val="24"/>
          <w:szCs w:val="24"/>
        </w:rPr>
        <w:t xml:space="preserve"> P</w:t>
      </w:r>
      <w:r w:rsidRPr="0034451F">
        <w:rPr>
          <w:rFonts w:ascii="Times New Roman" w:eastAsia="Cambria Math" w:hAnsi="Times New Roman" w:cs="Times New Roman"/>
          <w:sz w:val="24"/>
          <w:szCs w:val="24"/>
          <w:lang w:val="en-ID"/>
        </w:rPr>
        <w:t xml:space="preserve">asal 2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 xml:space="preserve">yat (1) </w:t>
      </w:r>
      <w:r w:rsidRPr="0034451F">
        <w:rPr>
          <w:rFonts w:ascii="Times New Roman" w:eastAsia="Cambria Math" w:hAnsi="Times New Roman" w:cs="Times New Roman"/>
          <w:sz w:val="24"/>
          <w:szCs w:val="24"/>
          <w:lang w:val="en-US"/>
        </w:rPr>
        <w:t>Undang-undang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US"/>
        </w:rPr>
        <w:t>Nomor 1 Tahun 1974</w:t>
      </w:r>
      <w:r w:rsidRPr="0034451F">
        <w:rPr>
          <w:rFonts w:ascii="Times New Roman" w:eastAsia="Cambria Math" w:hAnsi="Times New Roman" w:cs="Times New Roman"/>
          <w:sz w:val="24"/>
          <w:szCs w:val="24"/>
        </w:rPr>
        <w:t xml:space="preserve"> tentang Perkawinan, yang</w:t>
      </w:r>
      <w:r w:rsidRPr="0034451F">
        <w:rPr>
          <w:rFonts w:ascii="Times New Roman" w:eastAsia="Cambria Math" w:hAnsi="Times New Roman" w:cs="Times New Roman"/>
          <w:sz w:val="24"/>
          <w:szCs w:val="24"/>
          <w:vertAlign w:val="superscript"/>
        </w:rPr>
        <w:t xml:space="preserve"> </w:t>
      </w:r>
      <w:r w:rsidRPr="0034451F">
        <w:rPr>
          <w:rFonts w:ascii="Times New Roman" w:eastAsia="Cambria Math" w:hAnsi="Times New Roman" w:cs="Times New Roman"/>
          <w:sz w:val="24"/>
          <w:szCs w:val="24"/>
          <w:lang w:val="en-ID"/>
        </w:rPr>
        <w:t>menyebutkan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 xml:space="preserve">bahwa </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dikatakan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sah</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apabila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dilakukan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menurut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h</w:t>
      </w:r>
      <w:r w:rsidRPr="0034451F">
        <w:rPr>
          <w:rFonts w:ascii="Times New Roman" w:eastAsia="Cambria Math" w:hAnsi="Times New Roman" w:cs="Times New Roman"/>
          <w:sz w:val="24"/>
          <w:szCs w:val="24"/>
        </w:rPr>
        <w:t>u</w:t>
      </w:r>
      <w:r w:rsidRPr="0034451F">
        <w:rPr>
          <w:rFonts w:ascii="Times New Roman" w:eastAsia="Cambria Math" w:hAnsi="Times New Roman" w:cs="Times New Roman"/>
          <w:sz w:val="24"/>
          <w:szCs w:val="24"/>
          <w:lang w:val="en-ID"/>
        </w:rPr>
        <w:t>kum</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masing-masing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agamanya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kepercayaannya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itu</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 Undang-undan</w:t>
      </w:r>
      <w:r w:rsidRPr="0034451F">
        <w:rPr>
          <w:rFonts w:ascii="Times New Roman" w:eastAsia="Cambria Math" w:hAnsi="Times New Roman" w:cs="Times New Roman"/>
          <w:sz w:val="24"/>
          <w:szCs w:val="24"/>
          <w:lang w:val="en-US"/>
        </w:rPr>
        <w:t xml:space="preserve">g </w:t>
      </w:r>
      <w:r w:rsidRPr="0034451F">
        <w:rPr>
          <w:rFonts w:ascii="Times New Roman" w:eastAsia="Cambria Math" w:hAnsi="Times New Roman" w:cs="Times New Roman"/>
          <w:sz w:val="24"/>
          <w:szCs w:val="24"/>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tidak</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menyebutkan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secara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jelas</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kongkrit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perihal</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w:t>
      </w:r>
      <w:r w:rsidR="00104D21" w:rsidRPr="0034451F">
        <w:rPr>
          <w:rFonts w:ascii="Times New Roman" w:eastAsia="Cambria Math" w:hAnsi="Times New Roman" w:cs="Times New Roman"/>
          <w:sz w:val="24"/>
          <w:szCs w:val="24"/>
          <w:lang w:val="en-ID"/>
        </w:rPr>
        <w:t>beda agama. Undang-u</w:t>
      </w:r>
      <w:r w:rsidRPr="0034451F">
        <w:rPr>
          <w:rFonts w:ascii="Times New Roman" w:eastAsia="Cambria Math" w:hAnsi="Times New Roman" w:cs="Times New Roman"/>
          <w:sz w:val="24"/>
          <w:szCs w:val="24"/>
          <w:lang w:val="en-ID"/>
        </w:rPr>
        <w:t>ndang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hanya</w:t>
      </w:r>
      <w:r w:rsidRPr="0034451F">
        <w:rPr>
          <w:rFonts w:ascii="Times New Roman" w:eastAsia="Cambria Math" w:hAnsi="Times New Roman" w:cs="Times New Roman"/>
          <w:sz w:val="24"/>
          <w:szCs w:val="24"/>
        </w:rPr>
        <w:t xml:space="preserve"> mengatur tentang keabsahan </w:t>
      </w:r>
      <w:r w:rsidRPr="0034451F">
        <w:rPr>
          <w:rFonts w:ascii="Times New Roman" w:eastAsia="Cambria Math" w:hAnsi="Times New Roman" w:cs="Times New Roman"/>
          <w:sz w:val="24"/>
          <w:szCs w:val="24"/>
          <w:lang w:val="en-ID"/>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 xml:space="preserve">bila </w:t>
      </w:r>
      <w:r w:rsidRPr="0034451F">
        <w:rPr>
          <w:rFonts w:ascii="Times New Roman" w:eastAsia="Cambria Math" w:hAnsi="Times New Roman" w:cs="Times New Roman"/>
          <w:sz w:val="24"/>
          <w:szCs w:val="24"/>
          <w:lang w:val="en-ID"/>
        </w:rPr>
        <w:t>dilangsungkan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berdasarkan agama dan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 xml:space="preserve">kepercayaan </w:t>
      </w:r>
      <w:r w:rsidRPr="0034451F">
        <w:rPr>
          <w:rFonts w:ascii="Times New Roman" w:eastAsia="Cambria Math" w:hAnsi="Times New Roman" w:cs="Times New Roman"/>
          <w:sz w:val="24"/>
          <w:szCs w:val="24"/>
        </w:rPr>
        <w:t>T</w:t>
      </w:r>
      <w:r w:rsidRPr="0034451F">
        <w:rPr>
          <w:rFonts w:ascii="Times New Roman" w:eastAsia="Cambria Math" w:hAnsi="Times New Roman" w:cs="Times New Roman"/>
          <w:sz w:val="24"/>
          <w:szCs w:val="24"/>
          <w:lang w:val="en-ID"/>
        </w:rPr>
        <w:t>idak</w:t>
      </w:r>
      <w:r w:rsidRPr="0034451F">
        <w:rPr>
          <w:rFonts w:ascii="Times New Roman" w:eastAsia="Cambria Math" w:hAnsi="Times New Roman" w:cs="Times New Roman"/>
          <w:sz w:val="24"/>
          <w:szCs w:val="24"/>
        </w:rPr>
        <w:t xml:space="preserve"> terdapat </w:t>
      </w:r>
      <w:r w:rsidRPr="0034451F">
        <w:rPr>
          <w:rFonts w:ascii="Times New Roman" w:eastAsia="Cambria Math" w:hAnsi="Times New Roman" w:cs="Times New Roman"/>
          <w:sz w:val="24"/>
          <w:szCs w:val="24"/>
          <w:lang w:val="en-ID"/>
        </w:rPr>
        <w:t>satu</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pasal pun yang secara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jelas</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tegas</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melarang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bagi</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mereka yang berbeda agama.</w:t>
      </w:r>
      <w:r w:rsidRPr="0034451F">
        <w:rPr>
          <w:rFonts w:ascii="Times New Roman" w:hAnsi="Times New Roman" w:cs="Times New Roman"/>
          <w:vertAlign w:val="superscript"/>
          <w:lang w:val="en-ID"/>
        </w:rPr>
        <w:footnoteReference w:id="6"/>
      </w:r>
    </w:p>
    <w:p w14:paraId="0AB32595"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Perkawinan</w:t>
      </w:r>
      <w:r w:rsidRPr="0034451F">
        <w:rPr>
          <w:rFonts w:ascii="Times New Roman" w:eastAsia="Cambria Math" w:hAnsi="Times New Roman" w:cs="Times New Roman"/>
          <w:sz w:val="24"/>
          <w:szCs w:val="24"/>
          <w:lang w:val="en-ID"/>
        </w:rPr>
        <w:t xml:space="preserve"> beda agama termasuk dalam jenis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lang w:val="en-ID"/>
        </w:rPr>
        <w:t xml:space="preserve"> campuran. Adapun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lang w:val="en-ID"/>
        </w:rPr>
        <w:t xml:space="preserve"> campuran diatur dalam </w:t>
      </w:r>
      <w:r w:rsidRPr="0034451F">
        <w:rPr>
          <w:rFonts w:ascii="Times New Roman" w:eastAsia="Cambria Math" w:hAnsi="Times New Roman" w:cs="Times New Roman"/>
          <w:i/>
          <w:iCs/>
          <w:sz w:val="24"/>
          <w:szCs w:val="24"/>
          <w:lang w:val="en-ID"/>
        </w:rPr>
        <w:t>Regeling op de Gemengde Huwelijk</w:t>
      </w:r>
      <w:r w:rsidRPr="0034451F">
        <w:rPr>
          <w:rFonts w:ascii="Times New Roman" w:eastAsia="Cambria Math" w:hAnsi="Times New Roman" w:cs="Times New Roman"/>
          <w:i/>
          <w:iCs/>
          <w:sz w:val="24"/>
          <w:szCs w:val="24"/>
        </w:rPr>
        <w:t xml:space="preserve"> </w:t>
      </w:r>
      <w:r w:rsidRPr="0034451F">
        <w:rPr>
          <w:rFonts w:ascii="Times New Roman" w:eastAsia="Cambria Math" w:hAnsi="Times New Roman" w:cs="Times New Roman"/>
          <w:iCs/>
          <w:sz w:val="24"/>
          <w:szCs w:val="24"/>
        </w:rPr>
        <w:t>yang</w:t>
      </w:r>
      <w:r w:rsidRPr="0034451F">
        <w:rPr>
          <w:rFonts w:ascii="Times New Roman" w:eastAsia="Cambria Math" w:hAnsi="Times New Roman" w:cs="Times New Roman"/>
          <w:i/>
          <w:iCs/>
          <w:sz w:val="24"/>
          <w:szCs w:val="24"/>
        </w:rPr>
        <w:t xml:space="preserve"> </w:t>
      </w:r>
      <w:r w:rsidRPr="0034451F">
        <w:rPr>
          <w:rFonts w:ascii="Times New Roman" w:eastAsia="Cambria Math" w:hAnsi="Times New Roman" w:cs="Times New Roman"/>
          <w:iCs/>
          <w:sz w:val="24"/>
          <w:szCs w:val="24"/>
        </w:rPr>
        <w:t>terdapat pada</w:t>
      </w:r>
      <w:r w:rsidRPr="0034451F">
        <w:rPr>
          <w:rFonts w:ascii="Times New Roman" w:eastAsia="Cambria Math" w:hAnsi="Times New Roman" w:cs="Times New Roman"/>
          <w:i/>
          <w:iCs/>
          <w:sz w:val="24"/>
          <w:szCs w:val="24"/>
          <w:lang w:val="en-ID"/>
        </w:rPr>
        <w:t> </w:t>
      </w:r>
      <w:r w:rsidRPr="0034451F">
        <w:rPr>
          <w:rFonts w:ascii="Times New Roman" w:eastAsia="Cambria Math" w:hAnsi="Times New Roman" w:cs="Times New Roman"/>
          <w:sz w:val="24"/>
          <w:szCs w:val="24"/>
          <w:lang w:val="en-ID"/>
        </w:rPr>
        <w:t xml:space="preserve">stbl. 1898 </w:t>
      </w:r>
      <w:r w:rsidRPr="0034451F">
        <w:rPr>
          <w:rFonts w:ascii="Times New Roman" w:eastAsia="Cambria Math" w:hAnsi="Times New Roman" w:cs="Times New Roman"/>
          <w:sz w:val="24"/>
          <w:szCs w:val="24"/>
        </w:rPr>
        <w:t>N</w:t>
      </w:r>
      <w:r w:rsidRPr="0034451F">
        <w:rPr>
          <w:rFonts w:ascii="Times New Roman" w:eastAsia="Cambria Math" w:hAnsi="Times New Roman" w:cs="Times New Roman"/>
          <w:sz w:val="24"/>
          <w:szCs w:val="24"/>
          <w:lang w:val="en-ID"/>
        </w:rPr>
        <w:t>omor 158</w:t>
      </w:r>
      <w:r w:rsidRPr="0034451F">
        <w:rPr>
          <w:rStyle w:val="FootnoteReference"/>
          <w:rFonts w:ascii="Times New Roman" w:hAnsi="Times New Roman" w:cs="Times New Roman"/>
          <w:sz w:val="24"/>
          <w:szCs w:val="24"/>
          <w:lang w:val="en-ID"/>
        </w:rPr>
        <w:footnoteReference w:id="7"/>
      </w:r>
      <w:r w:rsidRPr="0034451F">
        <w:rPr>
          <w:rFonts w:ascii="Times New Roman" w:eastAsia="Cambria Math" w:hAnsi="Times New Roman" w:cs="Times New Roman"/>
          <w:sz w:val="24"/>
          <w:szCs w:val="24"/>
          <w:lang w:val="en-ID"/>
        </w:rPr>
        <w:t xml:space="preserve">, yang biasanya disingkat dengan GHR. Pasal 1 GHR </w:t>
      </w:r>
      <w:r w:rsidRPr="0034451F">
        <w:rPr>
          <w:rFonts w:ascii="Times New Roman" w:eastAsia="Cambria Math" w:hAnsi="Times New Roman" w:cs="Times New Roman"/>
          <w:sz w:val="24"/>
          <w:szCs w:val="24"/>
        </w:rPr>
        <w:t xml:space="preserve">menjelaskan </w:t>
      </w:r>
      <w:r w:rsidRPr="0034451F">
        <w:rPr>
          <w:rFonts w:ascii="Times New Roman" w:eastAsia="Cambria Math" w:hAnsi="Times New Roman" w:cs="Times New Roman"/>
          <w:sz w:val="24"/>
          <w:szCs w:val="24"/>
          <w:lang w:val="en-ID"/>
        </w:rPr>
        <w:t>bahwa</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perkawinan campuran adalah perkawinan antara orang-orang yang di Indonesia tunduk pada Hu</w:t>
      </w:r>
      <w:r w:rsidRPr="0034451F">
        <w:rPr>
          <w:rFonts w:ascii="Times New Roman" w:eastAsia="Cambria Math" w:hAnsi="Times New Roman" w:cs="Times New Roman"/>
          <w:sz w:val="24"/>
          <w:szCs w:val="24"/>
        </w:rPr>
        <w:t>k</w:t>
      </w:r>
      <w:r w:rsidRPr="0034451F">
        <w:rPr>
          <w:rFonts w:ascii="Times New Roman" w:eastAsia="Cambria Math" w:hAnsi="Times New Roman" w:cs="Times New Roman"/>
          <w:sz w:val="24"/>
          <w:szCs w:val="24"/>
          <w:lang w:val="en-ID"/>
        </w:rPr>
        <w:t>um yang berbeda</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w:t>
      </w:r>
      <w:r w:rsidRPr="0034451F">
        <w:rPr>
          <w:rFonts w:ascii="Times New Roman" w:eastAsia="Cambria Math" w:hAnsi="Times New Roman" w:cs="Times New Roman"/>
          <w:sz w:val="24"/>
          <w:szCs w:val="24"/>
        </w:rPr>
        <w:t xml:space="preserve"> Sedangkan pengaturan yang berbeda tentang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campuran diatur di dalam Undang-Undang No. 1 Tahun 1974 tentang Perkawinan, yaitu terdapat pada Pasal 57, yang menyataan bahwa, “perkawinan campuran dalam Undang-Undang ini ialah perkawinan antara dua orang yang di Indonesia tunduk pada hukum yang berlainan, karena perbedaan kewarganegaraan dan salah satu pihak berkewarganegaraan Indonesia”. Ini berarti, pe</w:t>
      </w:r>
      <w:r w:rsidRPr="0034451F">
        <w:rPr>
          <w:rFonts w:ascii="Times New Roman" w:eastAsia="Cambria Math" w:hAnsi="Times New Roman" w:cs="Times New Roman"/>
          <w:sz w:val="24"/>
          <w:szCs w:val="24"/>
          <w:lang w:val="en-US"/>
        </w:rPr>
        <w:t>rkawinan</w:t>
      </w:r>
      <w:r w:rsidRPr="0034451F">
        <w:rPr>
          <w:rFonts w:ascii="Times New Roman" w:eastAsia="Cambria Math" w:hAnsi="Times New Roman" w:cs="Times New Roman"/>
          <w:sz w:val="24"/>
          <w:szCs w:val="24"/>
        </w:rPr>
        <w:t xml:space="preserve"> campuran dipahamai secara berbeda di antara GHR dan Undang-Undang No. 1 Tahun 1974 tentang Perkawinan. Undang-Undang No. 1 Tahun 1974 tentang Perkawinan secara tegas menyatakan bahwa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campuran yang diakui di Indonesia adalah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yang tunduk pada hukum yang berbeda, karena perbedaan kewarganegaraan, dimana salah satu pihaknya berkewarganegaraan Indonesia. Terkait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campuran dima</w:t>
      </w:r>
      <w:r w:rsidRPr="0034451F">
        <w:rPr>
          <w:rFonts w:ascii="Times New Roman" w:eastAsia="Cambria Math" w:hAnsi="Times New Roman" w:cs="Times New Roman"/>
          <w:sz w:val="24"/>
          <w:szCs w:val="24"/>
          <w:lang w:val="en-US"/>
        </w:rPr>
        <w:t>k</w:t>
      </w:r>
      <w:r w:rsidRPr="0034451F">
        <w:rPr>
          <w:rFonts w:ascii="Times New Roman" w:eastAsia="Cambria Math" w:hAnsi="Times New Roman" w:cs="Times New Roman"/>
          <w:sz w:val="24"/>
          <w:szCs w:val="24"/>
        </w:rPr>
        <w:t>nai sebagai perkawinan yang tunduk pada agama yang berbeda, tidak diatur dalam UU Perkawinan.</w:t>
      </w:r>
    </w:p>
    <w:p w14:paraId="15B586B2"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P</w:t>
      </w:r>
      <w:r w:rsidRPr="0034451F">
        <w:rPr>
          <w:rFonts w:ascii="Times New Roman" w:eastAsia="Cambria Math" w:hAnsi="Times New Roman" w:cs="Times New Roman"/>
          <w:sz w:val="24"/>
          <w:szCs w:val="24"/>
          <w:lang w:val="en-ID"/>
        </w:rPr>
        <w:t>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berada pada ranah hubungan antara manusia dengan Tuhan agar terdapat keabsahan dan halal.</w:t>
      </w:r>
      <w:r w:rsidR="00A449C2">
        <w:rPr>
          <w:rStyle w:val="FootnoteReference"/>
          <w:rFonts w:ascii="Times New Roman" w:eastAsia="Cambria Math" w:hAnsi="Times New Roman" w:cs="Times New Roman"/>
          <w:sz w:val="24"/>
          <w:szCs w:val="24"/>
        </w:rPr>
        <w:footnoteReference w:id="8"/>
      </w:r>
      <w:r w:rsidRPr="0034451F">
        <w:rPr>
          <w:rFonts w:ascii="Times New Roman" w:eastAsia="Cambria Math" w:hAnsi="Times New Roman" w:cs="Times New Roman"/>
          <w:sz w:val="24"/>
          <w:szCs w:val="24"/>
        </w:rPr>
        <w:t xml:space="preserve"> Negara harus hadir dan punya kewajiban untuk memberian perlindungan hukum dan menjamin terpenuhinya hak-hak warga negara melalui perkawinan sebagaimana terdapat di dalam konstitusi, Pasal 28 b Ayat (1) Undang-Undang Dasar Tahun 1945, yang menyatakan bahwa,“”setiap orang berhak membentuk keluarga dan melanjutkan keturunan melalui perkawinan yang sah”. Selanjutnya dalam Pasal </w:t>
      </w:r>
      <w:r w:rsidRPr="0034451F">
        <w:rPr>
          <w:rFonts w:ascii="Times New Roman" w:eastAsia="Cambria Math" w:hAnsi="Times New Roman" w:cs="Times New Roman"/>
          <w:sz w:val="24"/>
          <w:szCs w:val="24"/>
          <w:lang w:val="en-ID"/>
        </w:rPr>
        <w:t xml:space="preserve">28 </w:t>
      </w:r>
      <w:r w:rsidRPr="0034451F">
        <w:rPr>
          <w:rFonts w:ascii="Times New Roman" w:eastAsia="Cambria Math" w:hAnsi="Times New Roman" w:cs="Times New Roman"/>
          <w:sz w:val="24"/>
          <w:szCs w:val="24"/>
        </w:rPr>
        <w:t>Huruf d</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yat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1</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Undang-Undang Dasar Tahun 1945 menyatakan bahwa, “s</w:t>
      </w:r>
      <w:r w:rsidRPr="0034451F">
        <w:rPr>
          <w:rFonts w:ascii="Times New Roman" w:eastAsia="Cambria Math" w:hAnsi="Times New Roman" w:cs="Times New Roman"/>
          <w:sz w:val="24"/>
          <w:szCs w:val="24"/>
          <w:lang w:val="en-ID"/>
        </w:rPr>
        <w:t>etiap orang berhak</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atas</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pengakuan, jaminan, perlindungan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kepastian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hukum yang adil</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serta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perlakuan yang sama di hadapan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h</w:t>
      </w:r>
      <w:r w:rsidRPr="0034451F">
        <w:rPr>
          <w:rFonts w:ascii="Times New Roman" w:eastAsia="Cambria Math" w:hAnsi="Times New Roman" w:cs="Times New Roman"/>
          <w:sz w:val="24"/>
          <w:szCs w:val="24"/>
          <w:lang w:val="en-US"/>
        </w:rPr>
        <w:t>u</w:t>
      </w:r>
      <w:r w:rsidRPr="0034451F">
        <w:rPr>
          <w:rFonts w:ascii="Times New Roman" w:eastAsia="Cambria Math" w:hAnsi="Times New Roman" w:cs="Times New Roman"/>
          <w:sz w:val="24"/>
          <w:szCs w:val="24"/>
          <w:lang w:val="en-ID"/>
        </w:rPr>
        <w:t>kum</w:t>
      </w:r>
      <w:r w:rsidRPr="0034451F">
        <w:rPr>
          <w:rFonts w:ascii="Times New Roman" w:eastAsia="Cambria Math" w:hAnsi="Times New Roman" w:cs="Times New Roman"/>
          <w:sz w:val="24"/>
          <w:szCs w:val="24"/>
        </w:rPr>
        <w:t>”.</w:t>
      </w:r>
    </w:p>
    <w:p w14:paraId="6FFD0BAA"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Landasan moral filosofis yang terdapat dalam konstitusi tersebut dengan tegas telah memberikan jaminan atas hak-hak setiap warga negara dalam perkawinan. Undang-Undang Nomor 23 Tahun 2006 menjelaskan bahwa Negara yang wajib untuk menjalankan peran untuk memberikan jaminan tersebut, dengan memberikan kepastian hukum melalui pencatatan perkawinan Negara sebagai pelaksana administrasi kependudukan, wajib mencatat setiap pernikahan, dengan tujuan untuk memberikan kepastian dan perlindungan hukum bagi masyarakat sesuai uang diatur dalam.  Hal ini disebabkan perkawinan adalah hubungan hukum yang membawa akibat hukum terhadap hak-hak keperdataan yang melekat pada suami, isteri, anak dan harta. Hak-hak tersebut diatur dalam Pasal 30 sampai dengan Pasal 36 Undang-Undang Nomor 1 Tahun 1974.</w:t>
      </w:r>
    </w:p>
    <w:p w14:paraId="59B57104"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 xml:space="preserve">Menurut konsep </w:t>
      </w:r>
      <w:r w:rsidRPr="0034451F">
        <w:rPr>
          <w:rFonts w:ascii="Times New Roman" w:eastAsia="Cambria Math" w:hAnsi="Times New Roman" w:cs="Times New Roman"/>
          <w:i/>
          <w:sz w:val="24"/>
          <w:szCs w:val="24"/>
        </w:rPr>
        <w:t>Maqasid al-syari’ah</w:t>
      </w:r>
      <w:r w:rsidRPr="0034451F">
        <w:rPr>
          <w:rFonts w:ascii="Times New Roman" w:eastAsia="Cambria Math" w:hAnsi="Times New Roman" w:cs="Times New Roman"/>
          <w:sz w:val="24"/>
          <w:szCs w:val="24"/>
        </w:rPr>
        <w:t xml:space="preserve">, perkawinan harus berpusat dan bertumpu dalam lima pokok kemaslahatan yaitu: kemaslahatan agama </w:t>
      </w:r>
      <w:r w:rsidRPr="0034451F">
        <w:rPr>
          <w:rFonts w:ascii="Times New Roman" w:hAnsi="Times New Roman" w:cs="Times New Roman"/>
          <w:sz w:val="24"/>
          <w:szCs w:val="24"/>
        </w:rPr>
        <w:t>(</w:t>
      </w:r>
      <w:r w:rsidRPr="0034451F">
        <w:rPr>
          <w:rFonts w:ascii="Times New Roman" w:hAnsi="Times New Roman" w:cs="Times New Roman"/>
          <w:i/>
          <w:sz w:val="24"/>
          <w:szCs w:val="24"/>
        </w:rPr>
        <w:t>Hifzh al-Diin</w:t>
      </w:r>
      <w:r w:rsidRPr="0034451F">
        <w:rPr>
          <w:rFonts w:ascii="Times New Roman" w:hAnsi="Times New Roman" w:cs="Times New Roman"/>
          <w:sz w:val="24"/>
          <w:szCs w:val="24"/>
        </w:rPr>
        <w:t>)</w:t>
      </w:r>
      <w:r w:rsidRPr="0034451F">
        <w:rPr>
          <w:rFonts w:ascii="Times New Roman" w:eastAsia="Cambria Math" w:hAnsi="Times New Roman" w:cs="Times New Roman"/>
          <w:sz w:val="24"/>
          <w:szCs w:val="24"/>
        </w:rPr>
        <w:t xml:space="preserve">, kemaslahatan jiwa </w:t>
      </w:r>
      <w:r w:rsidRPr="0034451F">
        <w:rPr>
          <w:rFonts w:ascii="Times New Roman" w:hAnsi="Times New Roman" w:cs="Times New Roman"/>
          <w:sz w:val="24"/>
          <w:szCs w:val="24"/>
        </w:rPr>
        <w:t>(</w:t>
      </w:r>
      <w:r w:rsidRPr="0034451F">
        <w:rPr>
          <w:rFonts w:ascii="Times New Roman" w:hAnsi="Times New Roman" w:cs="Times New Roman"/>
          <w:i/>
          <w:sz w:val="24"/>
          <w:szCs w:val="24"/>
        </w:rPr>
        <w:t>Hifzh al-Nafs</w:t>
      </w:r>
      <w:r w:rsidRPr="0034451F">
        <w:rPr>
          <w:rFonts w:ascii="Times New Roman" w:hAnsi="Times New Roman" w:cs="Times New Roman"/>
          <w:sz w:val="24"/>
          <w:szCs w:val="24"/>
        </w:rPr>
        <w:t>)</w:t>
      </w:r>
      <w:r w:rsidRPr="0034451F">
        <w:rPr>
          <w:rFonts w:ascii="Times New Roman" w:eastAsia="Cambria Math" w:hAnsi="Times New Roman" w:cs="Times New Roman"/>
          <w:sz w:val="24"/>
          <w:szCs w:val="24"/>
        </w:rPr>
        <w:t xml:space="preserve">, kemaslahatan akal </w:t>
      </w:r>
      <w:r w:rsidRPr="0034451F">
        <w:rPr>
          <w:rFonts w:ascii="Times New Roman" w:hAnsi="Times New Roman" w:cs="Times New Roman"/>
          <w:sz w:val="24"/>
          <w:szCs w:val="24"/>
        </w:rPr>
        <w:t>(</w:t>
      </w:r>
      <w:r w:rsidRPr="0034451F">
        <w:rPr>
          <w:rFonts w:ascii="Times New Roman" w:hAnsi="Times New Roman" w:cs="Times New Roman"/>
          <w:i/>
          <w:sz w:val="24"/>
          <w:szCs w:val="24"/>
        </w:rPr>
        <w:t>Hifzh al-‘Aql</w:t>
      </w:r>
      <w:r w:rsidRPr="0034451F">
        <w:rPr>
          <w:rFonts w:ascii="Times New Roman" w:hAnsi="Times New Roman" w:cs="Times New Roman"/>
          <w:sz w:val="24"/>
          <w:szCs w:val="24"/>
        </w:rPr>
        <w:t>)</w:t>
      </w:r>
      <w:r w:rsidRPr="0034451F">
        <w:rPr>
          <w:rFonts w:ascii="Times New Roman" w:eastAsia="Cambria Math" w:hAnsi="Times New Roman" w:cs="Times New Roman"/>
          <w:sz w:val="24"/>
          <w:szCs w:val="24"/>
        </w:rPr>
        <w:t xml:space="preserve">, kemaslahatan keturunan </w:t>
      </w:r>
      <w:r w:rsidRPr="0034451F">
        <w:rPr>
          <w:rFonts w:ascii="Times New Roman" w:hAnsi="Times New Roman" w:cs="Times New Roman"/>
          <w:sz w:val="24"/>
          <w:szCs w:val="24"/>
        </w:rPr>
        <w:t>(</w:t>
      </w:r>
      <w:r w:rsidRPr="0034451F">
        <w:rPr>
          <w:rFonts w:ascii="Times New Roman" w:hAnsi="Times New Roman" w:cs="Times New Roman"/>
          <w:i/>
          <w:sz w:val="24"/>
          <w:szCs w:val="24"/>
        </w:rPr>
        <w:t>Hifzh al-Nasl</w:t>
      </w:r>
      <w:r w:rsidRPr="0034451F">
        <w:rPr>
          <w:rFonts w:ascii="Times New Roman" w:hAnsi="Times New Roman" w:cs="Times New Roman"/>
          <w:sz w:val="24"/>
          <w:szCs w:val="24"/>
        </w:rPr>
        <w:t>)</w:t>
      </w:r>
      <w:r w:rsidRPr="0034451F">
        <w:rPr>
          <w:rFonts w:ascii="Times New Roman" w:eastAsia="Cambria Math" w:hAnsi="Times New Roman" w:cs="Times New Roman"/>
          <w:sz w:val="24"/>
          <w:szCs w:val="24"/>
        </w:rPr>
        <w:t xml:space="preserve"> dan kemaslahatan harta </w:t>
      </w:r>
      <w:r w:rsidRPr="0034451F">
        <w:rPr>
          <w:rFonts w:ascii="Times New Roman" w:hAnsi="Times New Roman" w:cs="Times New Roman"/>
          <w:sz w:val="24"/>
          <w:szCs w:val="24"/>
        </w:rPr>
        <w:t>(</w:t>
      </w:r>
      <w:r w:rsidRPr="0034451F">
        <w:rPr>
          <w:rFonts w:ascii="Times New Roman" w:hAnsi="Times New Roman" w:cs="Times New Roman"/>
          <w:i/>
          <w:sz w:val="24"/>
          <w:szCs w:val="24"/>
        </w:rPr>
        <w:t>Hifzh al-Maal</w:t>
      </w:r>
      <w:r w:rsidRPr="0034451F">
        <w:rPr>
          <w:rFonts w:ascii="Times New Roman" w:hAnsi="Times New Roman" w:cs="Times New Roman"/>
          <w:sz w:val="24"/>
          <w:szCs w:val="24"/>
        </w:rPr>
        <w:t>).</w:t>
      </w:r>
      <w:r w:rsidRPr="0034451F">
        <w:rPr>
          <w:rStyle w:val="FootnoteReference"/>
          <w:rFonts w:ascii="Times New Roman" w:hAnsi="Times New Roman" w:cs="Times New Roman"/>
          <w:sz w:val="24"/>
          <w:szCs w:val="24"/>
        </w:rPr>
        <w:footnoteReference w:id="9"/>
      </w:r>
      <w:r w:rsidRPr="0034451F">
        <w:rPr>
          <w:rFonts w:ascii="Times New Roman" w:hAnsi="Times New Roman" w:cs="Times New Roman"/>
          <w:sz w:val="24"/>
          <w:szCs w:val="24"/>
        </w:rPr>
        <w:t xml:space="preserve"> </w:t>
      </w:r>
      <w:r w:rsidRPr="0034451F">
        <w:rPr>
          <w:rFonts w:ascii="Times New Roman" w:eastAsia="Cambria Math" w:hAnsi="Times New Roman" w:cs="Times New Roman"/>
          <w:sz w:val="24"/>
          <w:szCs w:val="24"/>
        </w:rPr>
        <w:t>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adalah hubungan hukum yang sakral untuk menjaga agama, jiwa, akal, keturunan dan juga harta. Adanya perkawinan seharusnya mampu memperkuat agama, dan memberikan jaminan terhadap harta dan keturunan, bukan sebaliknya, justru merusak agama, jiwa dan akal, yang berkibat pada rusaknya keturunan. Oleh karena itulah, negara wajib hadir untuk memberikan pengaturan (regulasi) dan juga memberikan kepastian hukum melalui pencatatan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w:t>
      </w:r>
    </w:p>
    <w:p w14:paraId="20BD94D3"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Perkawinan adalah hak setiap warga negara dan negara berkewajiban hadir untuk memberikan kepastian dan perlindungan hukum sebagaimana diatur dalam Pasal 2 Ayat (2) Undang-Undang No. 1 Tahun 1974 tentang Perkawinan. Perkawinan beda agama banyak terjadi di masyarakat, namun dilakuan dengan cara dan ritual salah satu agama dari mempelai, selanjutnya dilakukan pencatatan perkawinan di Kantor Urusan Agama (KUA) atau di Catatan Sipil. Setelah perkawinan sah oleh agama dan negara, selanjutnya pasangan menikah akan kembali pada agamanya masing-masing.</w:t>
      </w:r>
    </w:p>
    <w:p w14:paraId="24032B7C" w14:textId="77777777" w:rsidR="00F24CCB" w:rsidRPr="0034451F" w:rsidRDefault="00F24CCB" w:rsidP="00F24CCB">
      <w:pPr>
        <w:spacing w:after="0" w:line="360" w:lineRule="auto"/>
        <w:ind w:firstLine="567"/>
        <w:jc w:val="both"/>
        <w:rPr>
          <w:rFonts w:ascii="Times New Roman" w:eastAsia="Cambria Math" w:hAnsi="Times New Roman" w:cs="Times New Roman"/>
          <w:i/>
          <w:sz w:val="24"/>
          <w:szCs w:val="24"/>
        </w:rPr>
      </w:pPr>
      <w:r w:rsidRPr="0034451F">
        <w:rPr>
          <w:rFonts w:ascii="Times New Roman" w:eastAsia="Cambria Math" w:hAnsi="Times New Roman" w:cs="Times New Roman"/>
          <w:sz w:val="24"/>
          <w:szCs w:val="24"/>
        </w:rPr>
        <w:t xml:space="preserve">Ini adalah realitas empiris yang terjadi di masyarakat. Namun di sisi lain, nilai-nilai keagamaan telah tergerus dan seolah menjadi tidak penting lagi bagi mereka yang melangsungan perkawinan. Terjadi desakralisasi nilai-nilai agama dalam perkawinan, dengan berpindah-pindah agama dan tidak taat  pada aturan agama yang dianutnya demi sebuah perkawinan. Hal ini bertentangan dengan nilai-nilai KetuhananYang Maha Esa yang dianut oleh bangsa Indonesia dan terkandung di dalam Pancasila sebagai </w:t>
      </w:r>
      <w:r w:rsidRPr="0034451F">
        <w:rPr>
          <w:rFonts w:ascii="Times New Roman" w:eastAsia="Cambria Math" w:hAnsi="Times New Roman" w:cs="Times New Roman"/>
          <w:i/>
          <w:sz w:val="24"/>
          <w:szCs w:val="24"/>
        </w:rPr>
        <w:t>grundnorm.</w:t>
      </w:r>
      <w:r w:rsidRPr="0034451F">
        <w:rPr>
          <w:rStyle w:val="FootnoteReference"/>
          <w:rFonts w:ascii="Times New Roman" w:hAnsi="Times New Roman" w:cs="Times New Roman"/>
          <w:sz w:val="24"/>
          <w:szCs w:val="24"/>
        </w:rPr>
        <w:footnoteReference w:id="10"/>
      </w:r>
    </w:p>
    <w:p w14:paraId="28A7FCCE"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Contohnya, perkawinan beda agama yang dilakukan oleh Mary Anne Ninyo, perempuan beragama Katolik yang menikah dengan pria Kristen Protestan pada 11 Februari 2018 lalu di Gereja St. Yosep Matraman, Jakarta Timur. Ia akhirnya memilih mengalah dan tunduk dengan keyakinan calon suaminya saat melakukan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Mereka bersepakat </w:t>
      </w:r>
      <w:r w:rsidRPr="0034451F">
        <w:rPr>
          <w:rFonts w:ascii="Times New Roman" w:eastAsia="Cambria Math" w:hAnsi="Times New Roman" w:cs="Times New Roman"/>
          <w:sz w:val="24"/>
          <w:szCs w:val="24"/>
          <w:lang w:val="en-US"/>
        </w:rPr>
        <w:t>tida</w:t>
      </w:r>
      <w:r w:rsidRPr="0034451F">
        <w:rPr>
          <w:rFonts w:ascii="Times New Roman" w:eastAsia="Cambria Math" w:hAnsi="Times New Roman" w:cs="Times New Roman"/>
          <w:sz w:val="24"/>
          <w:szCs w:val="24"/>
        </w:rPr>
        <w:t>k akan mempersoalkan keyakinan yang akan dianut anaknya kelak saat dewasa, asalkan masih berada di lingkup keyakinan mereka berdua.</w:t>
      </w:r>
      <w:r w:rsidRPr="0034451F">
        <w:rPr>
          <w:rStyle w:val="FootnoteReference"/>
          <w:rFonts w:ascii="Times New Roman" w:hAnsi="Times New Roman" w:cs="Times New Roman"/>
          <w:sz w:val="24"/>
          <w:szCs w:val="24"/>
        </w:rPr>
        <w:footnoteReference w:id="11"/>
      </w:r>
      <w:r w:rsidRPr="0034451F">
        <w:rPr>
          <w:rFonts w:ascii="Times New Roman" w:eastAsia="Cambria Math" w:hAnsi="Times New Roman" w:cs="Times New Roman"/>
          <w:sz w:val="24"/>
          <w:szCs w:val="24"/>
        </w:rPr>
        <w:t xml:space="preserve"> Seperti Ninyo, Widana Made yang beragama Hindu juga menuturkan pengalamannya mengurus per</w:t>
      </w:r>
      <w:r w:rsidRPr="0034451F">
        <w:rPr>
          <w:rFonts w:ascii="Times New Roman" w:eastAsia="Cambria Math" w:hAnsi="Times New Roman" w:cs="Times New Roman"/>
          <w:sz w:val="24"/>
          <w:szCs w:val="24"/>
          <w:lang w:val="en-US"/>
        </w:rPr>
        <w:t xml:space="preserve">kawinan </w:t>
      </w:r>
      <w:r w:rsidRPr="0034451F">
        <w:rPr>
          <w:rFonts w:ascii="Times New Roman" w:eastAsia="Cambria Math" w:hAnsi="Times New Roman" w:cs="Times New Roman"/>
          <w:sz w:val="24"/>
          <w:szCs w:val="24"/>
        </w:rPr>
        <w:t>delapan tahun silam dengan seorang perempuan muslim. Istrinya, Yuliana Prihandari, bersedia me</w:t>
      </w:r>
      <w:r w:rsidRPr="0034451F">
        <w:rPr>
          <w:rFonts w:ascii="Times New Roman" w:eastAsia="Cambria Math" w:hAnsi="Times New Roman" w:cs="Times New Roman"/>
          <w:sz w:val="24"/>
          <w:szCs w:val="24"/>
          <w:lang w:val="en-US"/>
        </w:rPr>
        <w:t>lakukan perkawinan</w:t>
      </w:r>
      <w:r w:rsidRPr="0034451F">
        <w:rPr>
          <w:rFonts w:ascii="Times New Roman" w:eastAsia="Cambria Math" w:hAnsi="Times New Roman" w:cs="Times New Roman"/>
          <w:sz w:val="24"/>
          <w:szCs w:val="24"/>
        </w:rPr>
        <w:t xml:space="preserve"> dengan cara Hindu dan melakukan upacara Sudhi Wadani (upacara masuk agama Hindu). Setelah itu, mereka mengurus administrasi ke Parisadha Hindu Dharma Indonesia (PHDI). Berbekal surat dari PHDI inilah Made dan Yuli mendapat akta nikah di kantor catatan sipil setempat.</w:t>
      </w:r>
      <w:r w:rsidRPr="0034451F">
        <w:rPr>
          <w:rStyle w:val="FootnoteReference"/>
          <w:rFonts w:ascii="Times New Roman" w:hAnsi="Times New Roman" w:cs="Times New Roman"/>
          <w:color w:val="212529"/>
          <w:sz w:val="24"/>
          <w:szCs w:val="24"/>
          <w:shd w:val="clear" w:color="auto" w:fill="FFFFFF"/>
        </w:rPr>
        <w:footnoteReference w:id="12"/>
      </w:r>
    </w:p>
    <w:p w14:paraId="4F9A2C9F"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 xml:space="preserve">Pada tahun 2016 terdapat </w:t>
      </w:r>
      <w:r w:rsidRPr="0034451F">
        <w:rPr>
          <w:rFonts w:ascii="Times New Roman" w:eastAsia="Cambria Math" w:hAnsi="Times New Roman" w:cs="Times New Roman"/>
          <w:sz w:val="24"/>
          <w:szCs w:val="24"/>
          <w:lang w:val="en-US"/>
        </w:rPr>
        <w:t>putusan No.46/Pdt.P/2016/Pn.Skt</w:t>
      </w:r>
      <w:r w:rsidRPr="0034451F">
        <w:rPr>
          <w:rStyle w:val="FootnoteReference"/>
          <w:rFonts w:ascii="Times New Roman" w:hAnsi="Times New Roman" w:cs="Times New Roman"/>
          <w:sz w:val="24"/>
          <w:szCs w:val="24"/>
          <w:lang w:val="en-US"/>
        </w:rPr>
        <w:footnoteReference w:id="13"/>
      </w:r>
      <w:r w:rsidRPr="0034451F">
        <w:rPr>
          <w:rFonts w:ascii="Times New Roman" w:eastAsia="Cambria Math" w:hAnsi="Times New Roman" w:cs="Times New Roman"/>
          <w:sz w:val="24"/>
          <w:szCs w:val="24"/>
          <w:lang w:val="en-US"/>
        </w:rPr>
        <w:t xml:space="preserve"> yang </w:t>
      </w:r>
      <w:r w:rsidRPr="0034451F">
        <w:rPr>
          <w:rFonts w:ascii="Times New Roman" w:eastAsia="Cambria Math" w:hAnsi="Times New Roman" w:cs="Times New Roman"/>
          <w:sz w:val="24"/>
          <w:szCs w:val="24"/>
        </w:rPr>
        <w:t xml:space="preserve">memutuskan menolak izin perkawinan beda agama, </w:t>
      </w:r>
      <w:r w:rsidRPr="0034451F">
        <w:rPr>
          <w:rFonts w:ascii="Times New Roman" w:eastAsia="Cambria Math" w:hAnsi="Times New Roman" w:cs="Times New Roman"/>
          <w:sz w:val="24"/>
          <w:szCs w:val="24"/>
          <w:lang w:val="en-US"/>
        </w:rPr>
        <w:t>dengan</w:t>
      </w:r>
      <w:r w:rsidRPr="0034451F">
        <w:rPr>
          <w:rFonts w:ascii="Times New Roman" w:eastAsia="Cambria Math" w:hAnsi="Times New Roman" w:cs="Times New Roman"/>
          <w:sz w:val="24"/>
          <w:szCs w:val="24"/>
        </w:rPr>
        <w:t xml:space="preserve"> mendasar</w:t>
      </w:r>
      <w:r w:rsidRPr="0034451F">
        <w:rPr>
          <w:rFonts w:ascii="Times New Roman" w:eastAsia="Cambria Math" w:hAnsi="Times New Roman" w:cs="Times New Roman"/>
          <w:sz w:val="24"/>
          <w:szCs w:val="24"/>
          <w:lang w:val="en-US"/>
        </w:rPr>
        <w:t>k</w:t>
      </w:r>
      <w:r w:rsidRPr="0034451F">
        <w:rPr>
          <w:rFonts w:ascii="Times New Roman" w:eastAsia="Cambria Math" w:hAnsi="Times New Roman" w:cs="Times New Roman"/>
          <w:sz w:val="24"/>
          <w:szCs w:val="24"/>
        </w:rPr>
        <w:t>an pertimbangan hukumnya pada pada P</w:t>
      </w:r>
      <w:r w:rsidRPr="0034451F">
        <w:rPr>
          <w:rFonts w:ascii="Times New Roman" w:eastAsia="Cambria Math" w:hAnsi="Times New Roman" w:cs="Times New Roman"/>
          <w:sz w:val="24"/>
          <w:szCs w:val="24"/>
          <w:lang w:val="en-US"/>
        </w:rPr>
        <w:t xml:space="preserve">asal 2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US"/>
        </w:rPr>
        <w:t>yat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US"/>
        </w:rPr>
        <w:t>1</w:t>
      </w:r>
      <w:r w:rsidRPr="0034451F">
        <w:rPr>
          <w:rFonts w:ascii="Times New Roman" w:eastAsia="Cambria Math" w:hAnsi="Times New Roman" w:cs="Times New Roman"/>
          <w:sz w:val="24"/>
          <w:szCs w:val="24"/>
        </w:rPr>
        <w:t>) U</w:t>
      </w:r>
      <w:r w:rsidRPr="0034451F">
        <w:rPr>
          <w:rFonts w:ascii="Times New Roman" w:eastAsia="Cambria Math" w:hAnsi="Times New Roman" w:cs="Times New Roman"/>
          <w:sz w:val="24"/>
          <w:szCs w:val="24"/>
          <w:lang w:val="en-US"/>
        </w:rPr>
        <w:t>ndang-</w:t>
      </w:r>
      <w:r w:rsidRPr="0034451F">
        <w:rPr>
          <w:rFonts w:ascii="Times New Roman" w:eastAsia="Cambria Math" w:hAnsi="Times New Roman" w:cs="Times New Roman"/>
          <w:sz w:val="24"/>
          <w:szCs w:val="24"/>
        </w:rPr>
        <w:t>U</w:t>
      </w:r>
      <w:r w:rsidRPr="0034451F">
        <w:rPr>
          <w:rFonts w:ascii="Times New Roman" w:eastAsia="Cambria Math" w:hAnsi="Times New Roman" w:cs="Times New Roman"/>
          <w:sz w:val="24"/>
          <w:szCs w:val="24"/>
          <w:lang w:val="en-US"/>
        </w:rPr>
        <w:t>ndang</w:t>
      </w:r>
      <w:r w:rsidRPr="0034451F">
        <w:rPr>
          <w:rFonts w:ascii="Times New Roman" w:eastAsia="Cambria Math" w:hAnsi="Times New Roman" w:cs="Times New Roman"/>
          <w:sz w:val="24"/>
          <w:szCs w:val="24"/>
        </w:rPr>
        <w:t xml:space="preserve"> N</w:t>
      </w:r>
      <w:r w:rsidRPr="0034451F">
        <w:rPr>
          <w:rFonts w:ascii="Times New Roman" w:eastAsia="Cambria Math" w:hAnsi="Times New Roman" w:cs="Times New Roman"/>
          <w:sz w:val="24"/>
          <w:szCs w:val="24"/>
          <w:lang w:val="en-US"/>
        </w:rPr>
        <w:t>omor 1 tahun 1974 tentang</w:t>
      </w:r>
      <w:r w:rsidRPr="0034451F">
        <w:rPr>
          <w:rFonts w:ascii="Times New Roman" w:eastAsia="Cambria Math" w:hAnsi="Times New Roman" w:cs="Times New Roman"/>
          <w:sz w:val="24"/>
          <w:szCs w:val="24"/>
        </w:rPr>
        <w:t xml:space="preserve"> P</w:t>
      </w:r>
      <w:r w:rsidRPr="0034451F">
        <w:rPr>
          <w:rFonts w:ascii="Times New Roman" w:eastAsia="Cambria Math" w:hAnsi="Times New Roman" w:cs="Times New Roman"/>
          <w:sz w:val="24"/>
          <w:szCs w:val="24"/>
          <w:lang w:val="en-US"/>
        </w:rPr>
        <w:t>erkawinan</w:t>
      </w:r>
      <w:r w:rsidRPr="0034451F">
        <w:rPr>
          <w:rFonts w:ascii="Times New Roman" w:eastAsia="Cambria Math" w:hAnsi="Times New Roman" w:cs="Times New Roman"/>
          <w:sz w:val="24"/>
          <w:szCs w:val="24"/>
        </w:rPr>
        <w:t xml:space="preserve"> Alasan penolakan tersebut juga merujuk pada P</w:t>
      </w:r>
      <w:r w:rsidRPr="0034451F">
        <w:rPr>
          <w:rFonts w:ascii="Times New Roman" w:eastAsia="Cambria Math" w:hAnsi="Times New Roman" w:cs="Times New Roman"/>
          <w:sz w:val="24"/>
          <w:szCs w:val="24"/>
          <w:lang w:val="en-ID"/>
        </w:rPr>
        <w:t xml:space="preserve">asal 40 </w:t>
      </w:r>
      <w:r w:rsidRPr="0034451F">
        <w:rPr>
          <w:rFonts w:ascii="Times New Roman" w:eastAsia="Cambria Math" w:hAnsi="Times New Roman" w:cs="Times New Roman"/>
          <w:sz w:val="24"/>
          <w:szCs w:val="24"/>
        </w:rPr>
        <w:t>H</w:t>
      </w:r>
      <w:r w:rsidRPr="0034451F">
        <w:rPr>
          <w:rFonts w:ascii="Times New Roman" w:eastAsia="Cambria Math" w:hAnsi="Times New Roman" w:cs="Times New Roman"/>
          <w:sz w:val="24"/>
          <w:szCs w:val="24"/>
          <w:lang w:val="en-ID"/>
        </w:rPr>
        <w:t xml:space="preserve">uruf </w:t>
      </w:r>
      <w:r w:rsidRPr="0034451F">
        <w:rPr>
          <w:rFonts w:ascii="Times New Roman" w:eastAsia="Cambria Math" w:hAnsi="Times New Roman" w:cs="Times New Roman"/>
          <w:sz w:val="24"/>
          <w:szCs w:val="24"/>
        </w:rPr>
        <w:t>c</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lang w:val="en-US"/>
        </w:rPr>
        <w:t>Instruksi Presiden Republik Indonesia Nomor 1 Tahun 1991 tentang  Kompilasi</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Hukum Islam</w:t>
      </w:r>
      <w:r w:rsidRPr="0034451F">
        <w:rPr>
          <w:rStyle w:val="FootnoteReference"/>
          <w:rFonts w:ascii="Times New Roman" w:hAnsi="Times New Roman" w:cs="Times New Roman"/>
          <w:sz w:val="24"/>
          <w:szCs w:val="24"/>
          <w:lang w:val="en-ID"/>
        </w:rPr>
        <w:footnoteReference w:id="14"/>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yang menyatakan bahwa, “d</w:t>
      </w:r>
      <w:r w:rsidRPr="0034451F">
        <w:rPr>
          <w:rFonts w:ascii="Times New Roman" w:eastAsia="Cambria Math" w:hAnsi="Times New Roman" w:cs="Times New Roman"/>
          <w:sz w:val="24"/>
          <w:szCs w:val="24"/>
          <w:lang w:val="en-ID"/>
        </w:rPr>
        <w:t>ilarang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melangsungkan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antara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seorang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pria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dengan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seorang</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wanita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karena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keadaan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tertentu</w:t>
      </w:r>
      <w:r w:rsidRPr="0034451F">
        <w:rPr>
          <w:rFonts w:ascii="Times New Roman" w:eastAsia="Cambria Math" w:hAnsi="Times New Roman" w:cs="Times New Roman"/>
          <w:sz w:val="24"/>
          <w:szCs w:val="24"/>
        </w:rPr>
        <w:t>, yaitu seorang wanita yang</w:t>
      </w:r>
      <w:r w:rsidRPr="0034451F">
        <w:rPr>
          <w:rFonts w:ascii="Times New Roman" w:eastAsia="Cambria Math" w:hAnsi="Times New Roman" w:cs="Times New Roman"/>
          <w:sz w:val="24"/>
          <w:szCs w:val="24"/>
          <w:lang w:val="en-ID"/>
        </w:rPr>
        <w:t xml:space="preserve"> tidak</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beragama</w:t>
      </w:r>
      <w:r w:rsidRPr="0034451F">
        <w:rPr>
          <w:rFonts w:ascii="Times New Roman" w:eastAsia="Cambria Math" w:hAnsi="Times New Roman" w:cs="Times New Roman"/>
          <w:sz w:val="24"/>
          <w:szCs w:val="24"/>
        </w:rPr>
        <w:t xml:space="preserve"> I</w:t>
      </w:r>
      <w:r w:rsidRPr="0034451F">
        <w:rPr>
          <w:rFonts w:ascii="Times New Roman" w:eastAsia="Cambria Math" w:hAnsi="Times New Roman" w:cs="Times New Roman"/>
          <w:sz w:val="24"/>
          <w:szCs w:val="24"/>
          <w:lang w:val="en-ID"/>
        </w:rPr>
        <w:t>slam</w:t>
      </w:r>
      <w:r w:rsidR="0094152A" w:rsidRPr="0034451F">
        <w:rPr>
          <w:rFonts w:ascii="Times New Roman" w:eastAsia="Cambria Math" w:hAnsi="Times New Roman" w:cs="Times New Roman"/>
          <w:sz w:val="24"/>
          <w:szCs w:val="24"/>
          <w:lang w:val="en-ID"/>
        </w:rPr>
        <w:t>”</w:t>
      </w:r>
      <w:r w:rsidRPr="0034451F">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 xml:space="preserve"> Selanjutnya, dalam Pasal 44 juga seca</w:t>
      </w:r>
      <w:r w:rsidR="0094152A" w:rsidRPr="0034451F">
        <w:rPr>
          <w:rFonts w:ascii="Times New Roman" w:eastAsia="Cambria Math" w:hAnsi="Times New Roman" w:cs="Times New Roman"/>
          <w:sz w:val="24"/>
          <w:szCs w:val="24"/>
        </w:rPr>
        <w:t>ra tegas dinyatakan bahwa, “</w:t>
      </w:r>
      <w:r w:rsidRPr="0034451F">
        <w:rPr>
          <w:rFonts w:ascii="Times New Roman" w:eastAsia="Cambria Math" w:hAnsi="Times New Roman" w:cs="Times New Roman"/>
          <w:sz w:val="24"/>
          <w:szCs w:val="24"/>
        </w:rPr>
        <w:t>Seorang wanita Islam dilarang melangsungkan perkawinan dengan seorang pria yang tidak beragama Islam</w:t>
      </w:r>
      <w:r w:rsidR="0094152A" w:rsidRPr="0034451F">
        <w:rPr>
          <w:rFonts w:ascii="Times New Roman" w:eastAsia="Cambria Math" w:hAnsi="Times New Roman" w:cs="Times New Roman"/>
          <w:sz w:val="24"/>
          <w:szCs w:val="24"/>
          <w:lang w:val="en-US"/>
        </w:rPr>
        <w:t>”</w:t>
      </w:r>
      <w:r w:rsidRPr="0034451F">
        <w:rPr>
          <w:rFonts w:ascii="Times New Roman" w:eastAsia="Cambria Math" w:hAnsi="Times New Roman" w:cs="Times New Roman"/>
          <w:sz w:val="24"/>
          <w:szCs w:val="24"/>
        </w:rPr>
        <w:t>.</w:t>
      </w:r>
    </w:p>
    <w:p w14:paraId="68AEBC08"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 xml:space="preserve">Kehadiran negara dalam menghadapi persoalan perkawinan beda agama ini sangat dibutuhkan. </w:t>
      </w:r>
      <w:r w:rsidRPr="0034451F">
        <w:rPr>
          <w:rFonts w:ascii="Times New Roman" w:eastAsia="Cambria Math" w:hAnsi="Times New Roman" w:cs="Times New Roman"/>
          <w:i/>
          <w:sz w:val="24"/>
          <w:szCs w:val="24"/>
        </w:rPr>
        <w:t xml:space="preserve">Pertama, </w:t>
      </w:r>
      <w:r w:rsidRPr="0034451F">
        <w:rPr>
          <w:rFonts w:ascii="Times New Roman" w:eastAsia="Cambria Math" w:hAnsi="Times New Roman" w:cs="Times New Roman"/>
          <w:sz w:val="24"/>
          <w:szCs w:val="24"/>
        </w:rPr>
        <w:t xml:space="preserve">negara harus menjaga tetap kokohnya pilar nilai-nilai keagamaan yang sakral sebagai fondasi perkawinan, sebagaimana tercantum di dalam Pasal 2 Ayat (1) Undang-Undang No. 1 Tahun 1974 tentang Perkawinan. </w:t>
      </w:r>
      <w:r w:rsidRPr="0034451F">
        <w:rPr>
          <w:rFonts w:ascii="Times New Roman" w:eastAsia="Cambria Math" w:hAnsi="Times New Roman" w:cs="Times New Roman"/>
          <w:i/>
          <w:sz w:val="24"/>
          <w:szCs w:val="24"/>
        </w:rPr>
        <w:t xml:space="preserve">Kedua, </w:t>
      </w:r>
      <w:r w:rsidRPr="0034451F">
        <w:rPr>
          <w:rFonts w:ascii="Times New Roman" w:eastAsia="Cambria Math" w:hAnsi="Times New Roman" w:cs="Times New Roman"/>
          <w:sz w:val="24"/>
          <w:szCs w:val="24"/>
        </w:rPr>
        <w:t xml:space="preserve">negara mempunyai kewajiban untuk melindungi hak-hak setiap warga negara untuk melangsungan perkawinan berdasarkan agamanya masing-masing, sebagaimana diatur di dalam </w:t>
      </w:r>
      <w:r w:rsidRPr="0034451F">
        <w:rPr>
          <w:rFonts w:ascii="Times New Roman" w:eastAsia="Cambria Math" w:hAnsi="Times New Roman" w:cs="Times New Roman"/>
          <w:sz w:val="24"/>
          <w:szCs w:val="24"/>
          <w:lang w:val="en-ID"/>
        </w:rPr>
        <w:t xml:space="preserve">Pasal 28 </w:t>
      </w:r>
      <w:r w:rsidRPr="0034451F">
        <w:rPr>
          <w:rFonts w:ascii="Times New Roman" w:eastAsia="Cambria Math" w:hAnsi="Times New Roman" w:cs="Times New Roman"/>
          <w:sz w:val="24"/>
          <w:szCs w:val="24"/>
        </w:rPr>
        <w:t>b</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yat (1)</w:t>
      </w:r>
      <w:r w:rsidRPr="0034451F">
        <w:rPr>
          <w:rFonts w:ascii="Times New Roman" w:eastAsia="Cambria Math" w:hAnsi="Times New Roman" w:cs="Times New Roman"/>
          <w:sz w:val="24"/>
          <w:szCs w:val="24"/>
        </w:rPr>
        <w:t xml:space="preserve">, Pasal </w:t>
      </w:r>
      <w:r w:rsidRPr="0034451F">
        <w:rPr>
          <w:rFonts w:ascii="Times New Roman" w:eastAsia="Cambria Math" w:hAnsi="Times New Roman" w:cs="Times New Roman"/>
          <w:sz w:val="24"/>
          <w:szCs w:val="24"/>
          <w:lang w:val="en-ID"/>
        </w:rPr>
        <w:t xml:space="preserve">28 </w:t>
      </w:r>
      <w:r w:rsidRPr="0034451F">
        <w:rPr>
          <w:rFonts w:ascii="Times New Roman" w:eastAsia="Cambria Math" w:hAnsi="Times New Roman" w:cs="Times New Roman"/>
          <w:sz w:val="24"/>
          <w:szCs w:val="24"/>
        </w:rPr>
        <w:t>Huruf d</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yat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1</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 xml:space="preserve"> </w:t>
      </w:r>
      <w:r w:rsidRPr="0034451F">
        <w:rPr>
          <w:rFonts w:ascii="Times New Roman" w:eastAsia="Cambria Math" w:hAnsi="Times New Roman" w:cs="Times New Roman"/>
          <w:sz w:val="24"/>
          <w:szCs w:val="24"/>
        </w:rPr>
        <w:t xml:space="preserve"> dan P</w:t>
      </w:r>
      <w:r w:rsidRPr="0034451F">
        <w:rPr>
          <w:rFonts w:ascii="Times New Roman" w:eastAsia="Cambria Math" w:hAnsi="Times New Roman" w:cs="Times New Roman"/>
          <w:sz w:val="24"/>
          <w:szCs w:val="24"/>
          <w:lang w:val="en-ID"/>
        </w:rPr>
        <w:t xml:space="preserve">asal 29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 xml:space="preserve">yat (1) dan (2) </w:t>
      </w:r>
      <w:r w:rsidRPr="0034451F">
        <w:rPr>
          <w:rFonts w:ascii="Times New Roman" w:eastAsia="Cambria Math" w:hAnsi="Times New Roman" w:cs="Times New Roman"/>
          <w:sz w:val="24"/>
          <w:szCs w:val="24"/>
        </w:rPr>
        <w:t xml:space="preserve">Undang-Undang Dasar Tahun 1945. </w:t>
      </w:r>
      <w:r w:rsidRPr="0034451F">
        <w:rPr>
          <w:rFonts w:ascii="Times New Roman" w:eastAsia="Cambria Math" w:hAnsi="Times New Roman" w:cs="Times New Roman"/>
          <w:i/>
          <w:sz w:val="24"/>
          <w:szCs w:val="24"/>
        </w:rPr>
        <w:t xml:space="preserve">Ketiga, </w:t>
      </w:r>
      <w:r w:rsidRPr="0034451F">
        <w:rPr>
          <w:rFonts w:ascii="Times New Roman" w:eastAsia="Cambria Math" w:hAnsi="Times New Roman" w:cs="Times New Roman"/>
          <w:sz w:val="24"/>
          <w:szCs w:val="24"/>
        </w:rPr>
        <w:t xml:space="preserve">negara mempunyai kewajiban untuk memberian perlindungan dan kepastian hukum dengan melaksanakan pencatatan setiap perkawinan, sebagaimana diatur di dalam Pasal 2 Ayat (2) </w:t>
      </w:r>
      <w:r w:rsidRPr="0034451F">
        <w:rPr>
          <w:rFonts w:ascii="Times New Roman" w:eastAsia="Cambria Math" w:hAnsi="Times New Roman" w:cs="Times New Roman"/>
          <w:sz w:val="24"/>
          <w:szCs w:val="24"/>
          <w:lang w:val="en-US"/>
        </w:rPr>
        <w:t>Undang</w:t>
      </w:r>
      <w:r w:rsidRPr="0034451F">
        <w:rPr>
          <w:rFonts w:ascii="Times New Roman" w:eastAsia="Cambria Math" w:hAnsi="Times New Roman" w:cs="Times New Roman"/>
          <w:sz w:val="24"/>
          <w:szCs w:val="24"/>
        </w:rPr>
        <w:t>-Undang No. 1 Tahun 1974 tentang Perkawinan.</w:t>
      </w:r>
    </w:p>
    <w:p w14:paraId="12706ACE"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Atas dasar inilah, terobosan hukum dapat dilakukan oleh negara, ketika menghadapi persoalan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yaitu dengan memberikan peran lebih kepada hakim, untuk mengadili dan memutuskan apakah pasangan beda agama diizinkan melakukan perkawinan beda agama, selanjutnya dapat dilakukan pencatatan perkawinan, sebagaimana telah </w:t>
      </w:r>
      <w:r w:rsidRPr="0034451F">
        <w:rPr>
          <w:rFonts w:ascii="Times New Roman" w:eastAsia="Cambria Math" w:hAnsi="Times New Roman" w:cs="Times New Roman"/>
          <w:sz w:val="24"/>
          <w:szCs w:val="24"/>
          <w:lang w:val="en-ID"/>
        </w:rPr>
        <w:t>diatur</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dalam</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 xml:space="preserve">Pasal 35 Huruf </w:t>
      </w:r>
      <w:r w:rsidRPr="0034451F">
        <w:rPr>
          <w:rFonts w:ascii="Times New Roman" w:eastAsia="Cambria Math" w:hAnsi="Times New Roman" w:cs="Times New Roman"/>
          <w:sz w:val="24"/>
          <w:szCs w:val="24"/>
        </w:rPr>
        <w:t>a</w:t>
      </w:r>
      <w:r w:rsidRPr="0034451F">
        <w:rPr>
          <w:rFonts w:ascii="Times New Roman" w:eastAsia="Cambria Math" w:hAnsi="Times New Roman" w:cs="Times New Roman"/>
          <w:sz w:val="24"/>
          <w:szCs w:val="24"/>
          <w:lang w:val="en-ID"/>
        </w:rPr>
        <w:t xml:space="preserve"> Undang-</w:t>
      </w:r>
      <w:r w:rsidRPr="0034451F">
        <w:rPr>
          <w:rFonts w:ascii="Times New Roman" w:eastAsia="Cambria Math" w:hAnsi="Times New Roman" w:cs="Times New Roman"/>
          <w:sz w:val="24"/>
          <w:szCs w:val="24"/>
        </w:rPr>
        <w:t>U</w:t>
      </w:r>
      <w:r w:rsidRPr="0034451F">
        <w:rPr>
          <w:rFonts w:ascii="Times New Roman" w:eastAsia="Cambria Math" w:hAnsi="Times New Roman" w:cs="Times New Roman"/>
          <w:sz w:val="24"/>
          <w:szCs w:val="24"/>
          <w:lang w:val="en-ID"/>
        </w:rPr>
        <w:t>ndang 23 Tahun 2006</w:t>
      </w:r>
      <w:r w:rsidRPr="0034451F">
        <w:rPr>
          <w:rFonts w:ascii="Times New Roman" w:eastAsia="Cambria Math" w:hAnsi="Times New Roman" w:cs="Times New Roman"/>
          <w:sz w:val="24"/>
          <w:szCs w:val="24"/>
        </w:rPr>
        <w:t xml:space="preserve"> tentang Administrasi Kependudukan. </w:t>
      </w:r>
      <w:r w:rsidRPr="0034451F">
        <w:rPr>
          <w:rFonts w:ascii="Times New Roman" w:eastAsia="Cambria Math" w:hAnsi="Times New Roman" w:cs="Times New Roman"/>
          <w:sz w:val="24"/>
          <w:szCs w:val="24"/>
          <w:lang w:val="en-ID"/>
        </w:rPr>
        <w:t xml:space="preserve">Pasal 35 </w:t>
      </w:r>
      <w:r w:rsidRPr="0034451F">
        <w:rPr>
          <w:rFonts w:ascii="Times New Roman" w:eastAsia="Cambria Math" w:hAnsi="Times New Roman" w:cs="Times New Roman"/>
          <w:sz w:val="24"/>
          <w:szCs w:val="24"/>
        </w:rPr>
        <w:t>H</w:t>
      </w:r>
      <w:r w:rsidRPr="0034451F">
        <w:rPr>
          <w:rFonts w:ascii="Times New Roman" w:eastAsia="Cambria Math" w:hAnsi="Times New Roman" w:cs="Times New Roman"/>
          <w:sz w:val="24"/>
          <w:szCs w:val="24"/>
          <w:lang w:val="en-ID"/>
        </w:rPr>
        <w:t>uruf</w:t>
      </w:r>
      <w:r w:rsidRPr="0034451F">
        <w:rPr>
          <w:rFonts w:ascii="Times New Roman" w:eastAsia="Cambria Math" w:hAnsi="Times New Roman" w:cs="Times New Roman"/>
          <w:sz w:val="24"/>
          <w:szCs w:val="24"/>
        </w:rPr>
        <w:t xml:space="preserve"> a menyataan bahwa,</w:t>
      </w:r>
      <w:r w:rsidRPr="0034451F">
        <w:rPr>
          <w:rFonts w:ascii="Times New Roman" w:eastAsia="Cambria Math" w:hAnsi="Times New Roman" w:cs="Times New Roman"/>
          <w:sz w:val="24"/>
          <w:szCs w:val="24"/>
          <w:lang w:val="en-US"/>
        </w:rPr>
        <w:t xml:space="preserve"> “</w:t>
      </w:r>
      <w:r w:rsidRPr="0034451F">
        <w:rPr>
          <w:rFonts w:ascii="Times New Roman" w:eastAsia="Cambria Math" w:hAnsi="Times New Roman" w:cs="Times New Roman"/>
          <w:sz w:val="24"/>
          <w:szCs w:val="24"/>
        </w:rPr>
        <w:t>p</w:t>
      </w:r>
      <w:r w:rsidRPr="0034451F">
        <w:rPr>
          <w:rFonts w:ascii="Times New Roman" w:eastAsia="Cambria Math" w:hAnsi="Times New Roman" w:cs="Times New Roman"/>
          <w:sz w:val="24"/>
          <w:szCs w:val="24"/>
          <w:lang w:val="en-ID"/>
        </w:rPr>
        <w:t>encatatan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sebagaimana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dimaksud</w:t>
      </w:r>
      <w:r w:rsidRPr="0034451F">
        <w:rPr>
          <w:rFonts w:ascii="Times New Roman" w:eastAsia="Cambria Math" w:hAnsi="Times New Roman" w:cs="Times New Roman"/>
          <w:sz w:val="24"/>
          <w:szCs w:val="24"/>
        </w:rPr>
        <w:t xml:space="preserve">  pada </w:t>
      </w:r>
      <w:r w:rsidRPr="0034451F">
        <w:rPr>
          <w:rFonts w:ascii="Times New Roman" w:eastAsia="Cambria Math" w:hAnsi="Times New Roman" w:cs="Times New Roman"/>
          <w:sz w:val="24"/>
          <w:szCs w:val="24"/>
          <w:lang w:val="en-ID"/>
        </w:rPr>
        <w:t>Pasal 35</w:t>
      </w:r>
      <w:r w:rsidRPr="0034451F">
        <w:rPr>
          <w:rFonts w:ascii="Times New Roman" w:eastAsia="Cambria Math" w:hAnsi="Times New Roman" w:cs="Times New Roman"/>
          <w:sz w:val="24"/>
          <w:szCs w:val="24"/>
        </w:rPr>
        <w:t>,</w:t>
      </w:r>
      <w:r w:rsidRPr="0034451F">
        <w:rPr>
          <w:rFonts w:ascii="Times New Roman" w:eastAsia="Cambria Math" w:hAnsi="Times New Roman" w:cs="Times New Roman"/>
          <w:sz w:val="24"/>
          <w:szCs w:val="24"/>
          <w:lang w:val="en-ID"/>
        </w:rPr>
        <w:t xml:space="preserve"> berlaku pula bagi</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 yang ditetapkan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oleh</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Pengadilan”. Maksud</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dari</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 yang ditetapkan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oleh</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pengadilan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menurut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penjelasan</w:t>
      </w:r>
      <w:r w:rsidRPr="0034451F">
        <w:rPr>
          <w:rFonts w:ascii="Times New Roman" w:eastAsia="Cambria Math" w:hAnsi="Times New Roman" w:cs="Times New Roman"/>
          <w:sz w:val="24"/>
          <w:szCs w:val="24"/>
        </w:rPr>
        <w:t xml:space="preserve"> P</w:t>
      </w:r>
      <w:r w:rsidRPr="0034451F">
        <w:rPr>
          <w:rFonts w:ascii="Times New Roman" w:eastAsia="Cambria Math" w:hAnsi="Times New Roman" w:cs="Times New Roman"/>
          <w:sz w:val="24"/>
          <w:szCs w:val="24"/>
          <w:lang w:val="en-ID"/>
        </w:rPr>
        <w:t>asal</w:t>
      </w:r>
      <w:r w:rsidRPr="0034451F">
        <w:rPr>
          <w:rFonts w:ascii="Times New Roman" w:eastAsia="Cambria Math" w:hAnsi="Times New Roman" w:cs="Times New Roman"/>
          <w:sz w:val="24"/>
          <w:szCs w:val="24"/>
        </w:rPr>
        <w:t xml:space="preserve"> 35 Huruf a </w:t>
      </w:r>
      <w:r w:rsidRPr="0034451F">
        <w:rPr>
          <w:rFonts w:ascii="Times New Roman" w:eastAsia="Cambria Math" w:hAnsi="Times New Roman" w:cs="Times New Roman"/>
          <w:sz w:val="24"/>
          <w:szCs w:val="24"/>
          <w:lang w:val="en-ID"/>
        </w:rPr>
        <w:t>tersebut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adalah</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 yang dilakukan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antar</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umat yang berbeda agama. Pengajuan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permohonan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dapat</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diajukan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kepada</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Pengadilan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Negeri</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untuk</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diberikan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izin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melangsungkan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perkawinan</w:t>
      </w:r>
      <w:r w:rsidRPr="0034451F">
        <w:rPr>
          <w:rFonts w:ascii="Times New Roman" w:eastAsia="Cambria Math" w:hAnsi="Times New Roman" w:cs="Times New Roman"/>
          <w:sz w:val="24"/>
          <w:szCs w:val="24"/>
        </w:rPr>
        <w:t xml:space="preserve"> </w:t>
      </w:r>
      <w:r w:rsidRPr="0034451F">
        <w:rPr>
          <w:rFonts w:ascii="Times New Roman" w:eastAsia="Cambria Math" w:hAnsi="Times New Roman" w:cs="Times New Roman"/>
          <w:sz w:val="24"/>
          <w:szCs w:val="24"/>
          <w:lang w:val="en-ID"/>
        </w:rPr>
        <w:t>beda agama di Kantor CatatanSipil.</w:t>
      </w:r>
    </w:p>
    <w:p w14:paraId="7DBE29E3"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 xml:space="preserve">Pengadilan Negeri adalah pengadilan yang paling berwenang mengadili perkara perdata umum, termasuk di dalamnya adalah hal-hal yang berkaitan dengan permasalahan perkawinan dan hukum keluarga, sebagaimana diatur dalam Pasal 25 Ayat (2) Undang-Undang No. 48 Tahun 2009 tentang Kekuasaan Kehakiman dan Pasal 50 Undang-Undang No. 2 Tahun 1986 tentang Peradilan Umum, bahwa “Pengadilan Negeri bertugas dan berwenang memeriksa, memutus, dan menyelesaikan perkara pidana dan perkara perdata di tingkat pertama”. Pada Tahun 1986, terdapat yurisprudensi yang didasarkan pada putusan Mahamah Agung No. 1400 K/Pdt/1986 yang memutuskan bahwa kantor catatan sipil diperbolehkan untuk melangsungkan perkawinan beda agama dengan terlebih dahulu, pasangan beda agama ini meminta penetapan pengadilan. </w:t>
      </w:r>
    </w:p>
    <w:p w14:paraId="0359ED7E" w14:textId="77777777" w:rsidR="00F24CCB" w:rsidRPr="0034451F" w:rsidRDefault="00F24CCB" w:rsidP="00F24CCB">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Terobosan hukum ini jangan dipahami sebagai bentuk pembolehan perkawinan beda agama di Indonesia, tetapi harus dipahami sebagai bentuk dispensasi kepada pasangan calon pengantin tertentu yang berbeda agama dan mengalami permasalahan serta keadaan yang mendesak, sehingga perkawinan tersebut harus segera dilaksanakan, seperti telah hamilnya perempuan yang hendak dinikahi karena telah melakukan hubungan seksual pra nikah. Pertanggungjawaban pihak laki-laki dibutuhan dengan menikahi pihak perempuan yang telah hamil tersebut, namun mereka terkendala perbedaan agama, sehingga tidak bisa melangsungan perkawinan dan mengalami kendala pencatatan perkawinan.</w:t>
      </w:r>
    </w:p>
    <w:p w14:paraId="2BF8B059" w14:textId="77777777" w:rsidR="00F24CCB" w:rsidRPr="00DC1C3D" w:rsidRDefault="00F24CCB" w:rsidP="00F24CCB">
      <w:pPr>
        <w:spacing w:after="0" w:line="360" w:lineRule="auto"/>
        <w:ind w:firstLine="567"/>
        <w:jc w:val="both"/>
        <w:rPr>
          <w:rFonts w:ascii="Times New Roman" w:hAnsi="Times New Roman" w:cs="Times New Roman"/>
          <w:sz w:val="24"/>
          <w:szCs w:val="24"/>
          <w:lang w:val="en-US"/>
        </w:rPr>
      </w:pPr>
      <w:r w:rsidRPr="0034451F">
        <w:rPr>
          <w:rFonts w:ascii="Times New Roman" w:eastAsia="Cambria Math" w:hAnsi="Times New Roman" w:cs="Times New Roman"/>
          <w:sz w:val="24"/>
          <w:szCs w:val="24"/>
        </w:rPr>
        <w:t xml:space="preserve">Izin perkawinan beda agama oleh pengadilan harus disesuaikan dengan urgensi kebutuhan hukum dari para pihak yang mengajukan. Hakim dapat menerima dan memutuskan memberikan izin, atau dapat pula menolak dan tidak memberikan izin. Pertimbangan hakim terkait perkara yang diajukan dan pertimbangan hukum menjadi dasar utama bagi hakim untuk memutuskan. Hakim dituntut untuk progresif dan mengedepankan aspek kemaslahatan dalam pertimbangan-pertimbangan hukumnya. Hal ini karena Hukum adalah institusi yang secara terus menerus membangun dan mengubah dirinya menuju pada tingkatan kesempurnaan yang lebih baik. Hakikat hukum adalah </w:t>
      </w:r>
      <w:r w:rsidRPr="00DC1C3D">
        <w:rPr>
          <w:rFonts w:ascii="Times New Roman" w:eastAsia="Cambria Math" w:hAnsi="Times New Roman" w:cs="Times New Roman"/>
          <w:i/>
          <w:sz w:val="24"/>
          <w:szCs w:val="24"/>
        </w:rPr>
        <w:t>law as a process, law in the making</w:t>
      </w:r>
      <w:r w:rsidRPr="0034451F">
        <w:rPr>
          <w:rFonts w:ascii="Times New Roman" w:eastAsia="Cambria Math" w:hAnsi="Times New Roman" w:cs="Times New Roman"/>
          <w:sz w:val="24"/>
          <w:szCs w:val="24"/>
          <w:lang w:val="en-US"/>
        </w:rPr>
        <w:t>.</w:t>
      </w:r>
      <w:r w:rsidRPr="0034451F">
        <w:rPr>
          <w:rStyle w:val="FootnoteReference"/>
          <w:rFonts w:ascii="Times New Roman" w:hAnsi="Times New Roman" w:cs="Times New Roman"/>
          <w:sz w:val="24"/>
          <w:szCs w:val="24"/>
        </w:rPr>
        <w:footnoteReference w:id="15"/>
      </w:r>
      <w:r w:rsidRPr="0034451F">
        <w:rPr>
          <w:rFonts w:ascii="Times New Roman" w:eastAsia="Cambria Math" w:hAnsi="Times New Roman" w:cs="Times New Roman"/>
          <w:sz w:val="24"/>
          <w:szCs w:val="24"/>
          <w:lang w:val="en-US"/>
        </w:rPr>
        <w:t xml:space="preserve"> </w:t>
      </w:r>
      <w:r w:rsidRPr="0034451F">
        <w:rPr>
          <w:rFonts w:ascii="Times New Roman" w:eastAsia="Cambria Math" w:hAnsi="Times New Roman" w:cs="Times New Roman"/>
          <w:sz w:val="24"/>
          <w:szCs w:val="24"/>
        </w:rPr>
        <w:t>Hukum bukan suatu yang absolut dan final, melainkan sangat bergantung pada bagaimana manusia melihat dan menggunakannya</w:t>
      </w:r>
      <w:r w:rsidRPr="0034451F">
        <w:rPr>
          <w:rFonts w:ascii="Times New Roman" w:eastAsia="Cambria Math" w:hAnsi="Times New Roman" w:cs="Times New Roman"/>
          <w:sz w:val="24"/>
          <w:szCs w:val="24"/>
          <w:lang w:val="en-US"/>
        </w:rPr>
        <w:t>.</w:t>
      </w:r>
      <w:r w:rsidRPr="0034451F">
        <w:rPr>
          <w:rStyle w:val="FootnoteReference"/>
          <w:rFonts w:ascii="Times New Roman" w:hAnsi="Times New Roman" w:cs="Times New Roman"/>
          <w:sz w:val="24"/>
          <w:szCs w:val="24"/>
        </w:rPr>
        <w:footnoteReference w:id="16"/>
      </w:r>
      <w:r w:rsidRPr="0034451F">
        <w:rPr>
          <w:rFonts w:ascii="Times New Roman" w:eastAsia="Cambria Math" w:hAnsi="Times New Roman" w:cs="Times New Roman"/>
          <w:sz w:val="24"/>
          <w:szCs w:val="24"/>
        </w:rPr>
        <w:t xml:space="preserve"> Hukum hendaknya dijalankan dengan prinsip kepedulian, perasaan, dan keterlib</w:t>
      </w:r>
      <w:r w:rsidR="00DC1C3D">
        <w:rPr>
          <w:rFonts w:ascii="Times New Roman" w:eastAsia="Cambria Math" w:hAnsi="Times New Roman" w:cs="Times New Roman"/>
          <w:sz w:val="24"/>
          <w:szCs w:val="24"/>
        </w:rPr>
        <w:t>atan kepada kelompok yang lemah</w:t>
      </w:r>
      <w:r w:rsidRPr="0034451F">
        <w:rPr>
          <w:rStyle w:val="FootnoteReference"/>
          <w:rFonts w:ascii="Times New Roman" w:hAnsi="Times New Roman" w:cs="Times New Roman"/>
          <w:sz w:val="24"/>
          <w:szCs w:val="24"/>
        </w:rPr>
        <w:footnoteReference w:id="17"/>
      </w:r>
      <w:r w:rsidR="00DC1C3D">
        <w:rPr>
          <w:rFonts w:ascii="Times New Roman" w:eastAsia="Cambria Math" w:hAnsi="Times New Roman" w:cs="Times New Roman"/>
          <w:sz w:val="24"/>
          <w:szCs w:val="24"/>
          <w:lang w:val="en-US"/>
        </w:rPr>
        <w:t>, supaya teripta ketertiban dan keteraturan di dalam masyarakat.</w:t>
      </w:r>
      <w:r w:rsidR="00DC1C3D">
        <w:rPr>
          <w:rStyle w:val="FootnoteReference"/>
          <w:rFonts w:ascii="Times New Roman" w:eastAsia="Cambria Math" w:hAnsi="Times New Roman" w:cs="Times New Roman"/>
          <w:sz w:val="24"/>
          <w:szCs w:val="24"/>
          <w:lang w:val="en-US"/>
        </w:rPr>
        <w:footnoteReference w:id="18"/>
      </w:r>
    </w:p>
    <w:p w14:paraId="7E921B4C" w14:textId="77777777" w:rsidR="00807071" w:rsidRPr="0034451F" w:rsidRDefault="00807071" w:rsidP="00F24CCB">
      <w:pPr>
        <w:spacing w:after="0" w:line="360" w:lineRule="auto"/>
        <w:jc w:val="both"/>
        <w:rPr>
          <w:rFonts w:ascii="Times New Roman" w:hAnsi="Times New Roman" w:cs="Times New Roman"/>
          <w:b/>
          <w:sz w:val="24"/>
          <w:szCs w:val="24"/>
        </w:rPr>
      </w:pPr>
      <w:r w:rsidRPr="0034451F">
        <w:rPr>
          <w:rFonts w:ascii="Times New Roman" w:hAnsi="Times New Roman" w:cs="Times New Roman"/>
          <w:sz w:val="24"/>
          <w:szCs w:val="24"/>
          <w:lang w:val="en-ID"/>
        </w:rPr>
        <w:t xml:space="preserve"> </w:t>
      </w:r>
    </w:p>
    <w:p w14:paraId="462E3210" w14:textId="77777777" w:rsidR="00807071" w:rsidRPr="0034451F" w:rsidRDefault="00807071" w:rsidP="00807071">
      <w:pPr>
        <w:pStyle w:val="ListParagraph"/>
        <w:numPr>
          <w:ilvl w:val="0"/>
          <w:numId w:val="4"/>
        </w:numPr>
        <w:spacing w:after="0" w:line="360" w:lineRule="auto"/>
        <w:ind w:left="284" w:hanging="284"/>
        <w:jc w:val="both"/>
        <w:rPr>
          <w:rFonts w:ascii="Times New Roman" w:hAnsi="Times New Roman"/>
          <w:sz w:val="24"/>
          <w:szCs w:val="24"/>
          <w:lang w:val="en-ID"/>
        </w:rPr>
      </w:pPr>
      <w:r w:rsidRPr="0034451F">
        <w:rPr>
          <w:rFonts w:ascii="Times New Roman" w:hAnsi="Times New Roman"/>
          <w:b/>
          <w:sz w:val="24"/>
          <w:szCs w:val="24"/>
        </w:rPr>
        <w:t>Simpulan</w:t>
      </w:r>
    </w:p>
    <w:p w14:paraId="75436899" w14:textId="77777777" w:rsidR="0034451F" w:rsidRPr="0034451F" w:rsidRDefault="0034451F" w:rsidP="0034451F">
      <w:pPr>
        <w:spacing w:after="0" w:line="360" w:lineRule="auto"/>
        <w:ind w:firstLine="567"/>
        <w:jc w:val="both"/>
        <w:rPr>
          <w:rFonts w:ascii="Times New Roman" w:eastAsia="Cambria Math" w:hAnsi="Times New Roman" w:cs="Times New Roman"/>
          <w:sz w:val="24"/>
          <w:szCs w:val="24"/>
        </w:rPr>
      </w:pPr>
      <w:r w:rsidRPr="0034451F">
        <w:rPr>
          <w:rFonts w:ascii="Times New Roman" w:eastAsia="Cambria Math" w:hAnsi="Times New Roman" w:cs="Times New Roman"/>
          <w:sz w:val="24"/>
          <w:szCs w:val="24"/>
        </w:rPr>
        <w:t>Berdasarkan pemaparan di atas, dapat ditarik simpulan bahwa kompetensi Pengadilan Negeri dalam memberikan izin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menuai pro dan kontra. Dari sisi pro, terdapat beberapa argumen yakni: 1) Undang-Undang Nomor 1 Tahun 1974 tentang Perkawinan tidak menyebutkan secara jelas perihal perkawinan beda agama dan hanya mengakui perkawinan yang dilangsungkan berdasarkan agama dan kepercayaan yang sama; 2) Realitas menunjukkan di Indonesia masih banyak pasangan  yang melakukan pe</w:t>
      </w:r>
      <w:r w:rsidRPr="0034451F">
        <w:rPr>
          <w:rFonts w:ascii="Times New Roman" w:eastAsia="Cambria Math" w:hAnsi="Times New Roman" w:cs="Times New Roman"/>
          <w:sz w:val="24"/>
          <w:szCs w:val="24"/>
          <w:lang w:val="en-US"/>
        </w:rPr>
        <w:t>rkawinan</w:t>
      </w:r>
      <w:r w:rsidRPr="0034451F">
        <w:rPr>
          <w:rFonts w:ascii="Times New Roman" w:eastAsia="Cambria Math" w:hAnsi="Times New Roman" w:cs="Times New Roman"/>
          <w:sz w:val="24"/>
          <w:szCs w:val="24"/>
        </w:rPr>
        <w:t xml:space="preserve"> beda agama dengan berbagai cara baik melalui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adat atau bahkan melaksanakan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di negara lain yang memperbolehkan; 3)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dapat dicatatkan oleh pemerintah Indonesia sebagai persyaratan formal administratif; dan 4) pencatatan </w:t>
      </w:r>
      <w:r w:rsidRPr="0034451F">
        <w:rPr>
          <w:rFonts w:ascii="Times New Roman" w:eastAsia="Cambria Math" w:hAnsi="Times New Roman" w:cs="Times New Roman"/>
          <w:sz w:val="24"/>
          <w:szCs w:val="24"/>
          <w:lang w:val="en-US"/>
        </w:rPr>
        <w:t>kawin</w:t>
      </w:r>
      <w:r w:rsidRPr="0034451F">
        <w:rPr>
          <w:rFonts w:ascii="Times New Roman" w:eastAsia="Cambria Math" w:hAnsi="Times New Roman" w:cs="Times New Roman"/>
          <w:sz w:val="24"/>
          <w:szCs w:val="24"/>
        </w:rPr>
        <w:t xml:space="preserve"> hanya bisa dilakukan jika kedua mempelai yang </w:t>
      </w:r>
      <w:r w:rsidRPr="0034451F">
        <w:rPr>
          <w:rFonts w:ascii="Times New Roman" w:eastAsia="Cambria Math" w:hAnsi="Times New Roman" w:cs="Times New Roman"/>
          <w:sz w:val="24"/>
          <w:szCs w:val="24"/>
          <w:lang w:val="en-US"/>
        </w:rPr>
        <w:t>melakukan perkawinan</w:t>
      </w:r>
      <w:r w:rsidRPr="0034451F">
        <w:rPr>
          <w:rFonts w:ascii="Times New Roman" w:eastAsia="Cambria Math" w:hAnsi="Times New Roman" w:cs="Times New Roman"/>
          <w:sz w:val="24"/>
          <w:szCs w:val="24"/>
        </w:rPr>
        <w:t xml:space="preserve"> beda agama mendapatkan izin dari Pengadilan Negeri melalui dispensasi nikah karena  PN menjadi satu-satunya instansi yang berwenang memberikan izin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beda agama sesuai dengan ketentuan dari Pasal 35 Huruf A Undang-Undang 23 Tahun 2006 dan yurisprudensi </w:t>
      </w:r>
      <w:r w:rsidRPr="0034451F">
        <w:rPr>
          <w:rFonts w:ascii="Times New Roman" w:eastAsia="Cambria Math" w:hAnsi="Times New Roman" w:cs="Times New Roman"/>
          <w:sz w:val="24"/>
          <w:szCs w:val="24"/>
          <w:lang w:val="en-ID"/>
        </w:rPr>
        <w:t>putusan M</w:t>
      </w:r>
      <w:r w:rsidRPr="0034451F">
        <w:rPr>
          <w:rFonts w:ascii="Times New Roman" w:eastAsia="Cambria Math" w:hAnsi="Times New Roman" w:cs="Times New Roman"/>
          <w:sz w:val="24"/>
          <w:szCs w:val="24"/>
        </w:rPr>
        <w:t xml:space="preserve">ahamah </w:t>
      </w:r>
      <w:r w:rsidRPr="0034451F">
        <w:rPr>
          <w:rFonts w:ascii="Times New Roman" w:eastAsia="Cambria Math" w:hAnsi="Times New Roman" w:cs="Times New Roman"/>
          <w:sz w:val="24"/>
          <w:szCs w:val="24"/>
          <w:lang w:val="en-ID"/>
        </w:rPr>
        <w:t>A</w:t>
      </w:r>
      <w:r w:rsidRPr="0034451F">
        <w:rPr>
          <w:rFonts w:ascii="Times New Roman" w:eastAsia="Cambria Math" w:hAnsi="Times New Roman" w:cs="Times New Roman"/>
          <w:sz w:val="24"/>
          <w:szCs w:val="24"/>
        </w:rPr>
        <w:t>gung</w:t>
      </w:r>
      <w:r w:rsidRPr="0034451F">
        <w:rPr>
          <w:rFonts w:ascii="Times New Roman" w:eastAsia="Cambria Math" w:hAnsi="Times New Roman" w:cs="Times New Roman"/>
          <w:sz w:val="24"/>
          <w:szCs w:val="24"/>
          <w:lang w:val="en-ID"/>
        </w:rPr>
        <w:t xml:space="preserve"> No. 1400 K/Pdt/1986</w:t>
      </w:r>
      <w:r w:rsidRPr="0034451F">
        <w:rPr>
          <w:rFonts w:ascii="Times New Roman" w:eastAsia="Cambria Math" w:hAnsi="Times New Roman" w:cs="Times New Roman"/>
          <w:sz w:val="24"/>
          <w:szCs w:val="24"/>
        </w:rPr>
        <w:t>.</w:t>
      </w:r>
      <w:r w:rsidRPr="0034451F">
        <w:rPr>
          <w:rStyle w:val="FootnoteReference"/>
          <w:rFonts w:ascii="Times New Roman" w:hAnsi="Times New Roman" w:cs="Times New Roman"/>
          <w:sz w:val="24"/>
          <w:szCs w:val="24"/>
        </w:rPr>
        <w:footnoteReference w:id="19"/>
      </w:r>
    </w:p>
    <w:p w14:paraId="3610BF27" w14:textId="77777777" w:rsidR="0034451F" w:rsidRPr="0034451F" w:rsidRDefault="0034451F" w:rsidP="0034451F">
      <w:pPr>
        <w:spacing w:after="0" w:line="360" w:lineRule="auto"/>
        <w:ind w:firstLine="567"/>
        <w:jc w:val="both"/>
        <w:rPr>
          <w:rFonts w:ascii="Times New Roman" w:hAnsi="Times New Roman" w:cs="Times New Roman"/>
          <w:iCs/>
          <w:sz w:val="24"/>
          <w:szCs w:val="24"/>
          <w:lang w:val="en-US"/>
        </w:rPr>
      </w:pPr>
      <w:r w:rsidRPr="0034451F">
        <w:rPr>
          <w:rFonts w:ascii="Times New Roman" w:eastAsia="Cambria Math" w:hAnsi="Times New Roman" w:cs="Times New Roman"/>
          <w:sz w:val="24"/>
          <w:szCs w:val="24"/>
        </w:rPr>
        <w:t>Argumentasi yang tidak menyetujui per</w:t>
      </w:r>
      <w:r w:rsidRPr="0034451F">
        <w:rPr>
          <w:rFonts w:ascii="Times New Roman" w:eastAsia="Cambria Math" w:hAnsi="Times New Roman" w:cs="Times New Roman"/>
          <w:sz w:val="24"/>
          <w:szCs w:val="24"/>
          <w:lang w:val="en-US"/>
        </w:rPr>
        <w:t>kawina</w:t>
      </w:r>
      <w:r w:rsidRPr="0034451F">
        <w:rPr>
          <w:rFonts w:ascii="Times New Roman" w:eastAsia="Cambria Math" w:hAnsi="Times New Roman" w:cs="Times New Roman"/>
          <w:sz w:val="24"/>
          <w:szCs w:val="24"/>
        </w:rPr>
        <w:t>n beda agama karena memandang bahwa Pasal 2 Ayat (1) Undang-Undang Nomor 1 Tahun 1974 memberikan arti bahwa sahnya suatu per</w:t>
      </w:r>
      <w:r w:rsidRPr="0034451F">
        <w:rPr>
          <w:rFonts w:ascii="Times New Roman" w:eastAsia="Cambria Math" w:hAnsi="Times New Roman" w:cs="Times New Roman"/>
          <w:sz w:val="24"/>
          <w:szCs w:val="24"/>
          <w:lang w:val="en-US"/>
        </w:rPr>
        <w:t>kawinan</w:t>
      </w:r>
      <w:r w:rsidRPr="0034451F">
        <w:rPr>
          <w:rFonts w:ascii="Times New Roman" w:eastAsia="Cambria Math" w:hAnsi="Times New Roman" w:cs="Times New Roman"/>
          <w:sz w:val="24"/>
          <w:szCs w:val="24"/>
        </w:rPr>
        <w:t xml:space="preserve"> manakala kedua pihak memiliki agama yang sama. Hal ini juga didasarkan pada landasan hukum, agama, dan kepercayaan yang dianut oleh masyarakat. Dengan demikian, diperlukan adanya ketetapan hukum guna memberikan jaminan hukum tentang perkawinan beda agama sehingga tidak mengakibatkan adanya </w:t>
      </w:r>
      <w:r w:rsidRPr="0034451F">
        <w:rPr>
          <w:rFonts w:ascii="Times New Roman" w:eastAsia="Cambria Math" w:hAnsi="Times New Roman" w:cs="Times New Roman"/>
          <w:i/>
          <w:sz w:val="24"/>
          <w:szCs w:val="24"/>
        </w:rPr>
        <w:t>blackbetter Law</w:t>
      </w:r>
      <w:r w:rsidRPr="0034451F">
        <w:rPr>
          <w:rFonts w:ascii="Times New Roman" w:eastAsia="Cambria Math" w:hAnsi="Times New Roman" w:cs="Times New Roman"/>
          <w:sz w:val="24"/>
          <w:szCs w:val="24"/>
        </w:rPr>
        <w:t>.  Dari sudut pandang beberapa agama yang ada di Indonesia yakni Islam, Katolik, dan Hindu juga melarang adanya pernikahan beda agama. Hal tersebut didasarkan pada masing-masing ketentuan hukum yang tertuang dalam kitab suci agama-agama tersebut.</w:t>
      </w:r>
    </w:p>
    <w:p w14:paraId="3B820187" w14:textId="77777777" w:rsidR="00B05DFC" w:rsidRPr="0034451F" w:rsidRDefault="00B05DFC" w:rsidP="00B05DFC">
      <w:pPr>
        <w:pStyle w:val="ListParagraph"/>
        <w:spacing w:after="0" w:line="360" w:lineRule="auto"/>
        <w:ind w:left="0" w:firstLine="567"/>
        <w:jc w:val="both"/>
        <w:rPr>
          <w:rFonts w:ascii="Times New Roman" w:hAnsi="Times New Roman"/>
          <w:b/>
        </w:rPr>
      </w:pPr>
    </w:p>
    <w:p w14:paraId="05816107" w14:textId="435AAC44" w:rsidR="00B05DFC" w:rsidRPr="009D156C" w:rsidRDefault="00B05DFC" w:rsidP="009D156C">
      <w:pPr>
        <w:pStyle w:val="ListParagraph"/>
        <w:numPr>
          <w:ilvl w:val="0"/>
          <w:numId w:val="4"/>
        </w:numPr>
        <w:spacing w:after="0" w:line="480" w:lineRule="auto"/>
        <w:ind w:left="284" w:hanging="284"/>
        <w:rPr>
          <w:rFonts w:ascii="Times New Roman" w:hAnsi="Times New Roman"/>
          <w:b/>
          <w:sz w:val="24"/>
          <w:szCs w:val="24"/>
        </w:rPr>
      </w:pPr>
      <w:r w:rsidRPr="009D156C">
        <w:rPr>
          <w:rFonts w:ascii="Times New Roman" w:hAnsi="Times New Roman"/>
          <w:b/>
          <w:sz w:val="24"/>
          <w:szCs w:val="24"/>
        </w:rPr>
        <w:t>Daftar Pustaka</w:t>
      </w:r>
    </w:p>
    <w:p w14:paraId="4F73F9DF" w14:textId="77777777" w:rsidR="00A449C2" w:rsidRPr="00A449C2" w:rsidRDefault="00C3443B"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51F">
        <w:rPr>
          <w:rFonts w:ascii="Times New Roman" w:hAnsi="Times New Roman" w:cs="Times New Roman"/>
          <w:b/>
          <w:sz w:val="24"/>
          <w:szCs w:val="24"/>
        </w:rPr>
        <w:fldChar w:fldCharType="begin" w:fldLock="1"/>
      </w:r>
      <w:r w:rsidR="0034451F" w:rsidRPr="0034451F">
        <w:rPr>
          <w:rFonts w:ascii="Times New Roman" w:hAnsi="Times New Roman" w:cs="Times New Roman"/>
          <w:b/>
          <w:sz w:val="24"/>
          <w:szCs w:val="24"/>
        </w:rPr>
        <w:instrText xml:space="preserve">ADDIN Mendeley Bibliography CSL_BIBLIOGRAPHY </w:instrText>
      </w:r>
      <w:r w:rsidRPr="0034451F">
        <w:rPr>
          <w:rFonts w:ascii="Times New Roman" w:hAnsi="Times New Roman" w:cs="Times New Roman"/>
          <w:b/>
          <w:sz w:val="24"/>
          <w:szCs w:val="24"/>
        </w:rPr>
        <w:fldChar w:fldCharType="separate"/>
      </w:r>
      <w:r w:rsidR="00A449C2" w:rsidRPr="00A449C2">
        <w:rPr>
          <w:rFonts w:ascii="Times New Roman" w:hAnsi="Times New Roman" w:cs="Times New Roman"/>
          <w:noProof/>
          <w:sz w:val="24"/>
          <w:szCs w:val="24"/>
        </w:rPr>
        <w:t>Admin, SA. “Menelisik Dasar Hukum Perkawinan Beda Agama Di Indonesia,” 2020.</w:t>
      </w:r>
    </w:p>
    <w:p w14:paraId="2F45BFEC" w14:textId="332CA5C8"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Agung, Mahkamah, and Republik Indonesia. Putusan PN </w:t>
      </w:r>
      <w:r w:rsidR="009D156C" w:rsidRPr="00A449C2">
        <w:rPr>
          <w:rFonts w:ascii="Times New Roman" w:hAnsi="Times New Roman" w:cs="Times New Roman"/>
          <w:noProof/>
          <w:sz w:val="24"/>
          <w:szCs w:val="24"/>
        </w:rPr>
        <w:t>Surabaya</w:t>
      </w:r>
      <w:r w:rsidRPr="00A449C2">
        <w:rPr>
          <w:rFonts w:ascii="Times New Roman" w:hAnsi="Times New Roman" w:cs="Times New Roman"/>
          <w:noProof/>
          <w:sz w:val="24"/>
          <w:szCs w:val="24"/>
        </w:rPr>
        <w:t xml:space="preserve"> Nomor 916/Pdt.P/2022/PN Sby (2022).</w:t>
      </w:r>
    </w:p>
    <w:p w14:paraId="55DB4E65"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1E08765" w14:textId="595B608A"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Faisal. </w:t>
      </w:r>
      <w:r w:rsidRPr="00A449C2">
        <w:rPr>
          <w:rFonts w:ascii="Times New Roman" w:hAnsi="Times New Roman" w:cs="Times New Roman"/>
          <w:i/>
          <w:iCs/>
          <w:noProof/>
          <w:sz w:val="24"/>
          <w:szCs w:val="24"/>
        </w:rPr>
        <w:t>Menerobos Positivisme Hukum</w:t>
      </w:r>
      <w:r w:rsidRPr="00A449C2">
        <w:rPr>
          <w:rFonts w:ascii="Times New Roman" w:hAnsi="Times New Roman" w:cs="Times New Roman"/>
          <w:noProof/>
          <w:sz w:val="24"/>
          <w:szCs w:val="24"/>
        </w:rPr>
        <w:t>. Jakarta: Gramata Publishing, 2012.</w:t>
      </w:r>
    </w:p>
    <w:p w14:paraId="219384E5"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DB6EC2F" w14:textId="335E1B36"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Hamidi, Jazim. </w:t>
      </w:r>
      <w:r w:rsidRPr="00A449C2">
        <w:rPr>
          <w:rFonts w:ascii="Times New Roman" w:hAnsi="Times New Roman" w:cs="Times New Roman"/>
          <w:i/>
          <w:iCs/>
          <w:noProof/>
          <w:sz w:val="24"/>
          <w:szCs w:val="24"/>
        </w:rPr>
        <w:t>Revolusi Hukum Indonesia: Makna, Kedudukan Dan Implikasi Hukum Naskah Proklamasi 17 Agustus 1945 Dalam Sistem Ketatanegaraan RI</w:t>
      </w:r>
      <w:r w:rsidRPr="00A449C2">
        <w:rPr>
          <w:rFonts w:ascii="Times New Roman" w:hAnsi="Times New Roman" w:cs="Times New Roman"/>
          <w:noProof/>
          <w:sz w:val="24"/>
          <w:szCs w:val="24"/>
        </w:rPr>
        <w:t>. Jakarta: Konstitusi Press, 2006.</w:t>
      </w:r>
    </w:p>
    <w:p w14:paraId="3C46AE2D"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D8F8D49" w14:textId="7E94B9BA"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Hariyanto, Hariyanto. “Tradition of Besan Bali Marriage in the Muslim Community of Banjarnegara.” </w:t>
      </w:r>
      <w:r w:rsidRPr="00A449C2">
        <w:rPr>
          <w:rFonts w:ascii="Times New Roman" w:hAnsi="Times New Roman" w:cs="Times New Roman"/>
          <w:i/>
          <w:iCs/>
          <w:noProof/>
          <w:sz w:val="24"/>
          <w:szCs w:val="24"/>
        </w:rPr>
        <w:t>IBDA` : Jurnal Kajian Islam Dan Budaya</w:t>
      </w:r>
      <w:r w:rsidRPr="00A449C2">
        <w:rPr>
          <w:rFonts w:ascii="Times New Roman" w:hAnsi="Times New Roman" w:cs="Times New Roman"/>
          <w:noProof/>
          <w:sz w:val="24"/>
          <w:szCs w:val="24"/>
        </w:rPr>
        <w:t xml:space="preserve"> 20, no. 1 (June 6, 2022): 59–72. https://doi.org/10.24090/IBDA.V20I1.6353.</w:t>
      </w:r>
    </w:p>
    <w:p w14:paraId="2AA61C6B"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72BE48F" w14:textId="45D4EB70"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Jessica Silfanus. “P</w:t>
      </w:r>
      <w:r w:rsidR="009D156C" w:rsidRPr="00A449C2">
        <w:rPr>
          <w:rFonts w:ascii="Times New Roman" w:hAnsi="Times New Roman" w:cs="Times New Roman"/>
          <w:noProof/>
          <w:sz w:val="24"/>
          <w:szCs w:val="24"/>
        </w:rPr>
        <w:t>erkawinan Beda Agama Secara Alkitabiah Dalam Masyarakat Pluralisme</w:t>
      </w:r>
      <w:r w:rsidRPr="00A449C2">
        <w:rPr>
          <w:rFonts w:ascii="Times New Roman" w:hAnsi="Times New Roman" w:cs="Times New Roman"/>
          <w:noProof/>
          <w:sz w:val="24"/>
          <w:szCs w:val="24"/>
        </w:rPr>
        <w:t>” 4, no. 36 (2000): 9–11.</w:t>
      </w:r>
    </w:p>
    <w:p w14:paraId="3D5C1B0E"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9EC473F" w14:textId="1186B20B"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Mahkamah Agung RI. </w:t>
      </w:r>
      <w:r w:rsidRPr="00A449C2">
        <w:rPr>
          <w:rFonts w:ascii="Times New Roman" w:hAnsi="Times New Roman" w:cs="Times New Roman"/>
          <w:i/>
          <w:iCs/>
          <w:noProof/>
          <w:sz w:val="24"/>
          <w:szCs w:val="24"/>
        </w:rPr>
        <w:t>Himpunan Peraturan Perundang-Undangan Yang Berkaitan Dengan Kompilasi Hukum Islam Serta Pengertian Dalam Pembahasannya</w:t>
      </w:r>
      <w:r w:rsidRPr="00A449C2">
        <w:rPr>
          <w:rFonts w:ascii="Times New Roman" w:hAnsi="Times New Roman" w:cs="Times New Roman"/>
          <w:noProof/>
          <w:sz w:val="24"/>
          <w:szCs w:val="24"/>
        </w:rPr>
        <w:t xml:space="preserve">. </w:t>
      </w:r>
      <w:r w:rsidRPr="00A449C2">
        <w:rPr>
          <w:rFonts w:ascii="Times New Roman" w:hAnsi="Times New Roman" w:cs="Times New Roman"/>
          <w:i/>
          <w:iCs/>
          <w:noProof/>
          <w:sz w:val="24"/>
          <w:szCs w:val="24"/>
        </w:rPr>
        <w:t>Perpustakaan Nasional RI : Data Katalog Dalam Terbitan</w:t>
      </w:r>
      <w:r w:rsidRPr="00A449C2">
        <w:rPr>
          <w:rFonts w:ascii="Times New Roman" w:hAnsi="Times New Roman" w:cs="Times New Roman"/>
          <w:noProof/>
          <w:sz w:val="24"/>
          <w:szCs w:val="24"/>
        </w:rPr>
        <w:t>. Vol. 1, 2011.</w:t>
      </w:r>
    </w:p>
    <w:p w14:paraId="77690E2F"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8761B1F" w14:textId="14521823"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Musolli, Musolli. “Maqasid Syariah: Kajian Teoritis Dan Aplikatif Pada Isu-Isu Kontemporer.” </w:t>
      </w:r>
      <w:r w:rsidRPr="00A449C2">
        <w:rPr>
          <w:rFonts w:ascii="Times New Roman" w:hAnsi="Times New Roman" w:cs="Times New Roman"/>
          <w:i/>
          <w:iCs/>
          <w:noProof/>
          <w:sz w:val="24"/>
          <w:szCs w:val="24"/>
        </w:rPr>
        <w:t>AT-TURAS: Jurnal Studi Keislaman</w:t>
      </w:r>
      <w:r w:rsidRPr="00A449C2">
        <w:rPr>
          <w:rFonts w:ascii="Times New Roman" w:hAnsi="Times New Roman" w:cs="Times New Roman"/>
          <w:noProof/>
          <w:sz w:val="24"/>
          <w:szCs w:val="24"/>
        </w:rPr>
        <w:t xml:space="preserve"> 5, no. 1 (2018): 60–81. https://doi.org/10.33650/at-turas.v5i1.324.</w:t>
      </w:r>
    </w:p>
    <w:p w14:paraId="2C74C252"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FB48EE" w14:textId="164F81D5"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Pemerintah Republik Indonesia. Undang-undang (UU) No. 1 Tahun 1974 Tentang Perkawinan, 2003 Peraturan Pemerintah Republik Indonesia Nomor 26 Tahun 1985 Tentang Jalan § (1974).</w:t>
      </w:r>
    </w:p>
    <w:p w14:paraId="03348B25"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429B60B" w14:textId="11CAB7DA"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Prasetyo, Teguh. </w:t>
      </w:r>
      <w:r w:rsidRPr="00A449C2">
        <w:rPr>
          <w:rFonts w:ascii="Times New Roman" w:hAnsi="Times New Roman" w:cs="Times New Roman"/>
          <w:i/>
          <w:iCs/>
          <w:noProof/>
          <w:sz w:val="24"/>
          <w:szCs w:val="24"/>
        </w:rPr>
        <w:t>Membangun Hukum Berdasarkan Pancasila</w:t>
      </w:r>
      <w:r w:rsidRPr="00A449C2">
        <w:rPr>
          <w:rFonts w:ascii="Times New Roman" w:hAnsi="Times New Roman" w:cs="Times New Roman"/>
          <w:noProof/>
          <w:sz w:val="24"/>
          <w:szCs w:val="24"/>
        </w:rPr>
        <w:t>. Cetakan I. Bandung: Nuansa Media, 2014.</w:t>
      </w:r>
    </w:p>
    <w:p w14:paraId="28FBDC86"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F3986D4" w14:textId="1543ECB9"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Putusan, Direktori, Mahkamah Agung, Republik Indonesia, Berdasarkan Ketuhanan, and Yang Maha. Putusan Pengadialn No.46/Pdt.P/2016/Pn.Skt (1991).</w:t>
      </w:r>
    </w:p>
    <w:p w14:paraId="69DD2F6D"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CF6741F" w14:textId="625C9819"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Rahardjo, Satjipto. “</w:t>
      </w:r>
      <w:r w:rsidR="009D156C" w:rsidRPr="00A449C2">
        <w:rPr>
          <w:rFonts w:ascii="Times New Roman" w:hAnsi="Times New Roman" w:cs="Times New Roman"/>
          <w:noProof/>
          <w:sz w:val="24"/>
          <w:szCs w:val="24"/>
        </w:rPr>
        <w:t>Hukum Progresif : Hukum Yang Membebaskan”</w:t>
      </w:r>
      <w:r w:rsidRPr="00A449C2">
        <w:rPr>
          <w:rFonts w:ascii="Times New Roman" w:hAnsi="Times New Roman" w:cs="Times New Roman"/>
          <w:noProof/>
          <w:sz w:val="24"/>
          <w:szCs w:val="24"/>
        </w:rPr>
        <w:t xml:space="preserve"> 1999, no. December (2006): 1–6.</w:t>
      </w:r>
    </w:p>
    <w:p w14:paraId="1880A111"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5D17B89" w14:textId="77777777" w:rsidR="00A449C2" w:rsidRP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 </w:t>
      </w:r>
      <w:r w:rsidRPr="00A449C2">
        <w:rPr>
          <w:rFonts w:ascii="Times New Roman" w:hAnsi="Times New Roman" w:cs="Times New Roman"/>
          <w:i/>
          <w:iCs/>
          <w:noProof/>
          <w:sz w:val="24"/>
          <w:szCs w:val="24"/>
        </w:rPr>
        <w:t>Hukum Progresif “Sebuah Sintesa Hukum Indonesia.”</w:t>
      </w:r>
      <w:r w:rsidRPr="00A449C2">
        <w:rPr>
          <w:rFonts w:ascii="Times New Roman" w:hAnsi="Times New Roman" w:cs="Times New Roman"/>
          <w:noProof/>
          <w:sz w:val="24"/>
          <w:szCs w:val="24"/>
        </w:rPr>
        <w:t xml:space="preserve"> Genta Publishing, n.d.</w:t>
      </w:r>
    </w:p>
    <w:p w14:paraId="307D3267" w14:textId="7CAD662D"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RI, Pemerintah. </w:t>
      </w:r>
      <w:r w:rsidR="009D156C" w:rsidRPr="00A449C2">
        <w:rPr>
          <w:rFonts w:ascii="Times New Roman" w:hAnsi="Times New Roman" w:cs="Times New Roman"/>
          <w:noProof/>
          <w:sz w:val="24"/>
          <w:szCs w:val="24"/>
        </w:rPr>
        <w:t>Nomor 23 Tahun 2006 Tentang Administrasi Kependudukan</w:t>
      </w:r>
      <w:r w:rsidRPr="00A449C2">
        <w:rPr>
          <w:rFonts w:ascii="Times New Roman" w:hAnsi="Times New Roman" w:cs="Times New Roman"/>
          <w:noProof/>
          <w:sz w:val="24"/>
          <w:szCs w:val="24"/>
        </w:rPr>
        <w:t>, 1999 § (2006).</w:t>
      </w:r>
    </w:p>
    <w:p w14:paraId="06695E65"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E036804" w14:textId="1356FDF8"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Rismana, Daud, Hajar Salamah, Salsabila Hariz, Fenny Bintarawati, Universitas Islam Negeri, Walisongo Semarang, and Daud Rismana. “Kajian Hukum Terhadap Efektifitas Perkuliahan Di Tengah Pandemi Covid-19” V, no. 1 (2022): 53–68. https://doi.org/10.24090/VOLKSGEIST.V5I1.5137.</w:t>
      </w:r>
    </w:p>
    <w:p w14:paraId="0B59CC31"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3BA500B" w14:textId="0EFB3704"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Rohman, M Najibur, Daud Rismana. “Kebijakan Pemangkasan Struktur Birokrasi Di Indonesia.” </w:t>
      </w:r>
      <w:r w:rsidRPr="00A449C2">
        <w:rPr>
          <w:rFonts w:ascii="Times New Roman" w:hAnsi="Times New Roman" w:cs="Times New Roman"/>
          <w:i/>
          <w:iCs/>
          <w:noProof/>
          <w:sz w:val="24"/>
          <w:szCs w:val="24"/>
        </w:rPr>
        <w:t>Volksgeist: Jurnal Ilmu Hukum Dan Konstitusi</w:t>
      </w:r>
      <w:r w:rsidRPr="00A449C2">
        <w:rPr>
          <w:rFonts w:ascii="Times New Roman" w:hAnsi="Times New Roman" w:cs="Times New Roman"/>
          <w:noProof/>
          <w:sz w:val="24"/>
          <w:szCs w:val="24"/>
        </w:rPr>
        <w:t xml:space="preserve"> 4, no. 2 (2021): 205–2020. https://doi.org/10.24090/volksgeist.v4i2.5258.</w:t>
      </w:r>
    </w:p>
    <w:p w14:paraId="567A454E"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D9DBA18" w14:textId="2B052915" w:rsid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449C2">
        <w:rPr>
          <w:rFonts w:ascii="Times New Roman" w:hAnsi="Times New Roman" w:cs="Times New Roman"/>
          <w:noProof/>
          <w:sz w:val="24"/>
          <w:szCs w:val="24"/>
        </w:rPr>
        <w:t xml:space="preserve">UUD Republik Indonesia. </w:t>
      </w:r>
      <w:r w:rsidR="009D156C" w:rsidRPr="00A449C2">
        <w:rPr>
          <w:rFonts w:ascii="Times New Roman" w:hAnsi="Times New Roman" w:cs="Times New Roman"/>
          <w:noProof/>
          <w:sz w:val="24"/>
          <w:szCs w:val="24"/>
        </w:rPr>
        <w:t>Undang-Undang Dasar Negara Republik Indonesia</w:t>
      </w:r>
      <w:r w:rsidRPr="00A449C2">
        <w:rPr>
          <w:rFonts w:ascii="Times New Roman" w:hAnsi="Times New Roman" w:cs="Times New Roman"/>
          <w:noProof/>
          <w:sz w:val="24"/>
          <w:szCs w:val="24"/>
        </w:rPr>
        <w:t xml:space="preserve"> 1945, 105 § (1945).</w:t>
      </w:r>
    </w:p>
    <w:p w14:paraId="3FE34291" w14:textId="77777777" w:rsidR="009D156C" w:rsidRPr="00A449C2" w:rsidRDefault="009D156C" w:rsidP="00A978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6F90D8D" w14:textId="49DC5816" w:rsidR="00A449C2" w:rsidRPr="00A449C2" w:rsidRDefault="00A449C2" w:rsidP="00A978D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449C2">
        <w:rPr>
          <w:rFonts w:ascii="Times New Roman" w:hAnsi="Times New Roman" w:cs="Times New Roman"/>
          <w:noProof/>
          <w:sz w:val="24"/>
          <w:szCs w:val="24"/>
        </w:rPr>
        <w:t>Yannor, Padli. “</w:t>
      </w:r>
      <w:r w:rsidR="009D156C" w:rsidRPr="00A449C2">
        <w:rPr>
          <w:rFonts w:ascii="Times New Roman" w:hAnsi="Times New Roman" w:cs="Times New Roman"/>
          <w:noProof/>
          <w:sz w:val="24"/>
          <w:szCs w:val="24"/>
        </w:rPr>
        <w:t>Menelaah Perkawinan Beda Agama Menurut Hukum Positif</w:t>
      </w:r>
      <w:r w:rsidRPr="00A449C2">
        <w:rPr>
          <w:rFonts w:ascii="Times New Roman" w:hAnsi="Times New Roman" w:cs="Times New Roman"/>
          <w:noProof/>
          <w:sz w:val="24"/>
          <w:szCs w:val="24"/>
        </w:rPr>
        <w:t>,” 2019.</w:t>
      </w:r>
    </w:p>
    <w:p w14:paraId="0B89A41B" w14:textId="77777777" w:rsidR="00B05DFC" w:rsidRPr="0034451F" w:rsidRDefault="00C3443B" w:rsidP="00A978DF">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sidRPr="0034451F">
        <w:rPr>
          <w:rFonts w:ascii="Times New Roman" w:hAnsi="Times New Roman" w:cs="Times New Roman"/>
          <w:b/>
          <w:sz w:val="24"/>
          <w:szCs w:val="24"/>
        </w:rPr>
        <w:fldChar w:fldCharType="end"/>
      </w:r>
    </w:p>
    <w:p w14:paraId="3A695708" w14:textId="77777777" w:rsidR="00B05DFC" w:rsidRPr="0034451F" w:rsidRDefault="00B05DFC" w:rsidP="00B05DFC">
      <w:pPr>
        <w:jc w:val="center"/>
        <w:rPr>
          <w:rFonts w:ascii="Times New Roman" w:hAnsi="Times New Roman" w:cs="Times New Roman"/>
          <w:b/>
        </w:rPr>
      </w:pPr>
    </w:p>
    <w:sectPr w:rsidR="00B05DFC" w:rsidRPr="0034451F" w:rsidSect="009D156C">
      <w:headerReference w:type="even" r:id="rId8"/>
      <w:headerReference w:type="default" r:id="rId9"/>
      <w:footerReference w:type="even" r:id="rId10"/>
      <w:footerReference w:type="default" r:id="rId11"/>
      <w:headerReference w:type="first" r:id="rId12"/>
      <w:footerReference w:type="first" r:id="rId13"/>
      <w:pgSz w:w="11906" w:h="16838"/>
      <w:pgMar w:top="2268" w:right="1440" w:bottom="1701" w:left="1440" w:header="425" w:footer="709" w:gutter="0"/>
      <w:pgNumType w:start="3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4B50" w14:textId="77777777" w:rsidR="002F3398" w:rsidRDefault="002F3398" w:rsidP="00B05DFC">
      <w:pPr>
        <w:spacing w:after="0" w:line="240" w:lineRule="auto"/>
      </w:pPr>
      <w:r>
        <w:separator/>
      </w:r>
    </w:p>
  </w:endnote>
  <w:endnote w:type="continuationSeparator" w:id="0">
    <w:p w14:paraId="2B750630" w14:textId="77777777" w:rsidR="002F3398" w:rsidRDefault="002F3398"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CC4B" w14:textId="77777777" w:rsidR="009D156C" w:rsidRDefault="009D1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46351"/>
      <w:docPartObj>
        <w:docPartGallery w:val="Page Numbers (Bottom of Page)"/>
        <w:docPartUnique/>
      </w:docPartObj>
    </w:sdtPr>
    <w:sdtEndPr>
      <w:rPr>
        <w:noProof/>
      </w:rPr>
    </w:sdtEndPr>
    <w:sdtContent>
      <w:p w14:paraId="5D79D0BA" w14:textId="77777777" w:rsidR="0032320E" w:rsidRDefault="00C3443B">
        <w:pPr>
          <w:pStyle w:val="Footer"/>
          <w:jc w:val="center"/>
        </w:pPr>
        <w:r>
          <w:fldChar w:fldCharType="begin"/>
        </w:r>
        <w:r w:rsidR="0032320E">
          <w:instrText xml:space="preserve"> PAGE   \* MERGEFORMAT </w:instrText>
        </w:r>
        <w:r>
          <w:fldChar w:fldCharType="separate"/>
        </w:r>
        <w:r w:rsidR="00A978DF">
          <w:rPr>
            <w:noProof/>
          </w:rPr>
          <w:t>10</w:t>
        </w:r>
        <w:r>
          <w:rPr>
            <w:noProof/>
          </w:rPr>
          <w:fldChar w:fldCharType="end"/>
        </w:r>
      </w:p>
    </w:sdtContent>
  </w:sdt>
  <w:p w14:paraId="25496835" w14:textId="77777777" w:rsidR="0032320E" w:rsidRDefault="00323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04B7" w14:textId="77777777" w:rsidR="009D156C" w:rsidRDefault="009D1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24E8" w14:textId="77777777" w:rsidR="002F3398" w:rsidRDefault="002F3398" w:rsidP="00B05DFC">
      <w:pPr>
        <w:spacing w:after="0" w:line="240" w:lineRule="auto"/>
      </w:pPr>
      <w:r>
        <w:separator/>
      </w:r>
    </w:p>
  </w:footnote>
  <w:footnote w:type="continuationSeparator" w:id="0">
    <w:p w14:paraId="5913A165" w14:textId="77777777" w:rsidR="002F3398" w:rsidRDefault="002F3398" w:rsidP="00B05DFC">
      <w:pPr>
        <w:spacing w:after="0" w:line="240" w:lineRule="auto"/>
      </w:pPr>
      <w:r>
        <w:continuationSeparator/>
      </w:r>
    </w:p>
  </w:footnote>
  <w:footnote w:id="1">
    <w:p w14:paraId="0E48195D" w14:textId="77777777" w:rsidR="0032320E" w:rsidRPr="00A449C2" w:rsidRDefault="0032320E" w:rsidP="00A449C2">
      <w:pPr>
        <w:pStyle w:val="FootnoteText"/>
        <w:ind w:firstLine="567"/>
        <w:jc w:val="both"/>
        <w:rPr>
          <w:rStyle w:val="FootnoteReference"/>
          <w:rFonts w:asciiTheme="majorBidi" w:hAnsiTheme="majorBidi" w:cstheme="majorBidi"/>
          <w:lang w:val="en-US"/>
        </w:rPr>
      </w:pPr>
      <w:r w:rsidRPr="00A449C2">
        <w:rPr>
          <w:rStyle w:val="FootnoteReference"/>
          <w:rFonts w:asciiTheme="majorBidi" w:hAnsiTheme="majorBidi" w:cstheme="majorBidi"/>
        </w:rPr>
        <w:footnoteRef/>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{"citationItems":[{"id":"ITEM-1","itemData":{"abstract":"Perkawinan beda agama dalam masyarakat pluralism masih terjadi disebabkan oleh berbagainya penganut agama di Indonesia. Persoalannya adalah ketika komitmennya tidak berjalan dengan baik, maka hubungan tersebut akan menjadi rumit. Tujuan penulisan artikel ini untuk melihat perspektif alkitabiah mengenai perkawinan beda agama dalam masyarakat pluralisme. Fondasi yang benar mengenai perkawinan di dalam agama Kristen ataupun dalam agama lain. Metode yang dilakukan untuk penelitian adalah metode kualitatif studi Pustaka. Penyebab terjadinya perkawinan beda agama adalah pergaulan hidup, pendidikan agama yang minim, latar belakang orang tua, dan adanya arus globalisasi turut mendorong konstruksi sosial yang baru. Perkawinan beda agama di dalam Perjanjian Lama dan Perjanjian Baru tidak diperkenakan oleh Tuhan, karena perkawinan adalah inisiatif Tuhan dan harus berpusat pada Yesus Kristus. Perkawinan harus kembali menjalankan rencana kekal Tuhan sehingga perkawinan bisa mencapai maksud aslinya yaitu manusia harus kembali kepada Tuhan dan Firman-Nya untuk mengertinya. Inilah alasan Tuhan menginginkan perkawinan itu adalah perkawinan yang seiman. Kesimpuannya yakni perkawinan adalah fondasi karena di atas hubungan inilah Tuhan mulai membangun masyarakat. Perkawinan yang sehat harus dibangun dan berjalan sesuai dengan Kristus dan hubungan ini didasarkan pada Kristus sebagai kepala dalam keluarga dan gereja","author":[{"dropping-particle":"","family":"Jessica Silfanus","given":"","non-dropping-particle":"","parse-names":false,"suffix":""}],"id":"ITEM-1","issue":"36","issued":{"date-parts":[["2000"]]},"page":"9-11","title":"PERKAWINAN BEDA AGAMA SECARA ALKITABIAH DALAM MASYARAKAT PLURALISME","type":"article-journal","volume":"4"},"uris":["http://www.mendeley.com/documents/?uuid=a36aa9ff-c2c0-4be8-b4ea-4fcff114e323","http://www.mendeley.com/documents/?uuid=7cb45ed6-e3e9-43f7-bdbe-e4e8da708122"]}],"mendeley":{"formattedCitation":"Jessica Silfanus, “PERKAWINAN BEDA AGAMA SECARA ALKITABIAH DALAM MASYARAKAT PLURALISME” 4, no. 36 (2000): 9–11.","plainTextFormattedCitation":"Jessica Silfanus, “PERKAWINAN BEDA AGAMA SECARA ALKITABIAH DALAM MASYARAKAT PLURALISME” 4, no. 36 (2000): 9–11.","previouslyFormattedCitation":"Jessica Silfanus, “PERKAWINAN BEDA AGAMA SECARA ALKITABIAH DALAM MASYARAKAT PLURALISME” 4, no. 36 (2000): 9–11."},"properties":{"noteIndex":1},"schema":"https://github.com/citation-style-language/schema/raw/master/csl-citation.json"}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Jessica Silfanus, “PERKAWINAN BEDA AGAMA SECARA ALKITABIAH DALAM MASYARAKAT PLURALISME” 4, no. 36 (2000): 9–11.</w:t>
      </w:r>
      <w:r w:rsidR="00C3443B" w:rsidRPr="00A449C2">
        <w:rPr>
          <w:rFonts w:asciiTheme="majorBidi" w:hAnsiTheme="majorBidi" w:cstheme="majorBidi"/>
        </w:rPr>
        <w:fldChar w:fldCharType="end"/>
      </w:r>
    </w:p>
  </w:footnote>
  <w:footnote w:id="2">
    <w:p w14:paraId="7F01C020"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Agung","given":"Mahkamah","non-dropping-particle":"","parse-names":false,"suffix":""},{"dropping-particle":"","family":"Indonesia","given":"Republik","non-dropping-particle":"","parse-names":false,"suffix":""}],"id":"ITEM-1","issued":{"date-parts":[["2022"]]},"title":"Putusan PN SURABAYA Nomor 916/Pdt.P/2022/PN Sby","type":"legislation"},"uris":["http://www.mendeley.com/documents/?uuid=e3568dac-19cd-40de-979d-739308047d1a","http://www.mendeley.com/documents/?uuid=c72ee8c8-1ddb-4042-9482-64ed946d5121"]}],"mendeley":{"formattedCitation":"Mahkamah Agung and Republik Indonesia, “Putusan PN SURABAYA Nomor 916/Pdt.P/2022/PN Sby” (2022).","plainTextFormattedCitation":"Mahkamah Agung and Republik Indonesia, “Putusan PN SURABAYA Nomor 916/Pdt.P/2022/PN Sby” (2022).","previouslyFormattedCitation":"Mahkamah Agung and Republik Indonesia, “Putusan PN SURABAYA Nomor 916/Pdt.P/2022/PN Sby” (2022)."},"properties":{"noteIndex":2},"schema":"https://github.com/citation-style-language/schema/raw/master/csl-citation.json"}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Mahkamah Agung and Republik Indonesia, “Putusan PN SURABAYA Nomor 916/Pdt.P/2022/PN Sby” (2022).</w:t>
      </w:r>
      <w:r w:rsidR="00C3443B" w:rsidRPr="00A449C2">
        <w:rPr>
          <w:rFonts w:asciiTheme="majorBidi" w:hAnsiTheme="majorBidi" w:cstheme="majorBidi"/>
        </w:rPr>
        <w:fldChar w:fldCharType="end"/>
      </w:r>
    </w:p>
  </w:footnote>
  <w:footnote w:id="3">
    <w:p w14:paraId="01348670"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{"citationItems":[{"id":"ITEM-1","itemData":{"author":[{"dropping-particle":"","family":"RI","given":"Pemerintah","non-dropping-particle":"","parse-names":false,"suffix":""}],"id":"ITEM-1","issue":"December","issued":{"date-parts":[["2006"]]},"page":"1-6","title":"NOMOR 23 TAHUN 2006 TENTANG ADMINISTRASI KEPENDUDUKAN","type":"legislation","volume":"1999"},"uris":["http://www.mendeley.com/documents/?uuid=b528dc2c-14b7-4c95-8fb2-f4eba49e5f36","http://www.mendeley.com/documents/?uuid=a822d38f-ccb8-46d0-b517-965b2e2880f0"]}],"mendeley":{"formattedCitation":"Pemerintah RI, “NOMOR 23 TAHUN 2006 TENTANG ADMINISTRASI KEPENDUDUKAN,” 1999 § (2006).","plainTextFormattedCitation":"Pemerintah RI, “NOMOR 23 TAHUN 2006 TENTANG ADMINISTRASI KEPENDUDUKAN,” 1999 § (2006).","previouslyFormattedCitation":"Pemerintah RI, “NOMOR 23 TAHUN 2006 TENTANG ADMINISTRASI KEPENDUDUKAN,” 1999 § (2006)."},"properties":{"noteIndex":3},"schema":"https://github.com/citation-style-language/schema/raw/master/csl-citation.json"}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Pemerintah RI, “NOMOR 23 TAHUN 2006 TENTANG ADMINISTRASI KEPENDUDUKAN,” 1999 § (2006).</w:t>
      </w:r>
      <w:r w:rsidR="00C3443B" w:rsidRPr="00A449C2">
        <w:rPr>
          <w:rFonts w:asciiTheme="majorBidi" w:hAnsiTheme="majorBidi" w:cstheme="majorBidi"/>
        </w:rPr>
        <w:fldChar w:fldCharType="end"/>
      </w:r>
    </w:p>
  </w:footnote>
  <w:footnote w:id="4">
    <w:p w14:paraId="57161F13"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{"citationItems":[{"id":"ITEM-1","itemData":{"ISBN":"9783540773405","author":[{"dropping-particle":"","family":"UUD Republik Indonesia","given":"","non-dropping-particle":"","parse-names":false,"suffix":""}],"id":"ITEM-1","issue":"3","issued":{"date-parts":[["1945"]]},"page":"129-133","title":"UNDANG-UNDANG DASAR NEGARA REPUBLIK INDONESIA 1945","type":"legislation","volume":"105"},"uris":["http://www.mendeley.com/documents/?uuid=dcdcfac6-97af-4c6f-88da-4d0a63e9a641","http://www.mendeley.com/documents/?uuid=af107144-30a9-4b1b-811c-a60cc8a36aa5"]}],"mendeley":{"formattedCitation":"UUD Republik Indonesia, “UNDANG-UNDANG DASAR NEGARA REPUBLIK INDONESIA 1945,” 105 § (1945).","plainTextFormattedCitation":"UUD Republik Indonesia, “UNDANG-UNDANG DASAR NEGARA REPUBLIK INDONESIA 1945,” 105 § (1945).","previouslyFormattedCitation":"UUD Republik Indonesia, “UNDANG-UNDANG DASAR NEGARA REPUBLIK INDONESIA 1945,” 105 § (1945)."},"properties":{"noteIndex":4},"schema":"https://github.com/citation-style-language/schema/raw/master/csl-citation.json"}</w:instrText>
      </w:r>
      <w:r w:rsidR="00C3443B" w:rsidRPr="00A449C2">
        <w:rPr>
          <w:rFonts w:asciiTheme="majorBidi" w:hAnsiTheme="majorBidi" w:cstheme="majorBidi"/>
        </w:rPr>
        <w:fldChar w:fldCharType="separate"/>
      </w:r>
      <w:r w:rsidR="00A449C2" w:rsidRPr="00A449C2">
        <w:rPr>
          <w:rFonts w:asciiTheme="majorBidi" w:hAnsiTheme="majorBidi" w:cstheme="majorBidi"/>
          <w:noProof/>
        </w:rPr>
        <w:t>UUD Republik Indonesia, “UNDANG-UNDANG DASAR NEGARA REPUBLIK INDONESIA 1945,” 105 § (1945).</w:t>
      </w:r>
      <w:r w:rsidR="00C3443B" w:rsidRPr="00A449C2">
        <w:rPr>
          <w:rFonts w:asciiTheme="majorBidi" w:hAnsiTheme="majorBidi" w:cstheme="majorBidi"/>
        </w:rPr>
        <w:fldChar w:fldCharType="end"/>
      </w:r>
    </w:p>
  </w:footnote>
  <w:footnote w:id="5">
    <w:p w14:paraId="06B2F213" w14:textId="77777777" w:rsidR="00EF1ED8" w:rsidRPr="00A449C2" w:rsidRDefault="00EF1ED8"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{"citationItems":[{"id":"ITEM-1","itemData":{"DOI":"10.24090/volksgeist.v4i2.5258","ISSN":"2615-174X","abstract":"Artikel ini bertujuan untuk mengetahui formulasi kebijakan pemangkasan struktur birokrasi di Indonesia serta dampak yang terjadi sebagai akibat dari pemangkasan struktur birokrasi. Artikel ini adalah penelitian literatur dengan menggunakan kajian pustaka sebagai sumber hukum primer dengan didukung oleh data sekunder yang merupakan hasil dari implementasi regulasi di lapangan. Hasil dari penelitian menunjukkan bahwa formulasi kebijakan pemangkasan struktur birokrasi di Indonesia adalah dengan melakukan penghapusan eselon III sampai dengan eselon V. Tujuan utama dari pemangkasan ini adalah mengefektifkan pelayanan pemerintah melalui pegawai pemerintahan atau ASN. Kemudian sebagai dampaknya adalah secara organisasi, pemangkasan ini tidak ideal karena dilakukan secara paralel dengan penyusunan SOTK. Secara kepegawaian, pemangkasan ini berdampak pada dialihkannya para pejabat administrasi ke dalam jabatan fungsional yang lebih berbasis kompetensi atau keahlian","author":[{"dropping-particle":"","family":"Rohman, M Najibur","given":"Daud Rismana","non-dropping-particle":"","parse-names":false,"suffix":""}],"container-title":"Volksgeist: Jurnal Ilmu Hukum dan Konstitusi","id":"ITEM-1","issue":"2","issued":{"date-parts":[["2021"]]},"page":"205-2020","title":"Kebijakan Pemangkasan Struktur Birokrasi di Indonesia","type":"article-journal","volume":"4"},"uris":["http://www.mendeley.com/documents/?uuid=0cf86a52-3151-4b5c-b82c-f451dcd495ec","http://www.mendeley.com/documents/?uuid=da066bb4-9581-4ef7-86c6-2deb6600e3bf"]}],"mendeley":{"formattedCitation":"Daud Rismana Rohman, M Najibur, “Kebijakan Pemangkasan Struktur Birokrasi Di Indonesia,” &lt;i&gt;Volksgeist: Jurnal Ilmu Hukum Dan Konstitusi&lt;/i&gt; 4, no. 2 (2021): 205–2020, https://doi.org/10.24090/volksgeist.v4i2.5258.","plainTextFormattedCitation":"Daud Rismana Rohman, M Najibur, “Kebijakan Pemangkasan Struktur Birokrasi Di Indonesia,” Volksgeist: Jurnal Ilmu Hukum Dan Konstitusi 4, no. 2 (2021): 205–2020, https://doi.org/10.24090/volksgeist.v4i2.5258.","previouslyFormattedCitation":"Daud Rismana Rohman, M Najibur, “Kebijakan Pemangkasan Struktur Birokrasi Di Indonesia,” &lt;i&gt;Volksgeist: Jurnal Ilmu Hukum Dan Konstitusi&lt;/i&gt; 4, no. 2 (2021): 205–2020, https://doi.org/10.24090/volksgeist.v4i2.5258."},"properties":{"noteIndex":5},"schema":"https://github.com/citation-style-language/schema/raw/master/csl-citation.json"}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 xml:space="preserve">Daud Rismana Rohman, M Najibur, “Kebijakan Pemangkasan Struktur Birokrasi Di Indonesia,” </w:t>
      </w:r>
      <w:r w:rsidRPr="00A449C2">
        <w:rPr>
          <w:rFonts w:asciiTheme="majorBidi" w:hAnsiTheme="majorBidi" w:cstheme="majorBidi"/>
          <w:i/>
          <w:noProof/>
        </w:rPr>
        <w:t>Volksgeist: Jurnal Ilmu Hukum Dan Konstitusi</w:t>
      </w:r>
      <w:r w:rsidRPr="00A449C2">
        <w:rPr>
          <w:rFonts w:asciiTheme="majorBidi" w:hAnsiTheme="majorBidi" w:cstheme="majorBidi"/>
          <w:noProof/>
        </w:rPr>
        <w:t xml:space="preserve"> 4, no. 2 (2021): 205–2020, https://doi.org/10.24090/volksgeist.v4i2.5258.</w:t>
      </w:r>
      <w:r w:rsidR="00C3443B" w:rsidRPr="00A449C2">
        <w:rPr>
          <w:rFonts w:asciiTheme="majorBidi" w:hAnsiTheme="majorBidi" w:cstheme="majorBidi"/>
        </w:rPr>
        <w:fldChar w:fldCharType="end"/>
      </w:r>
    </w:p>
  </w:footnote>
  <w:footnote w:id="6">
    <w:p w14:paraId="19FD7D80"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{"citationItems":[{"id":"ITEM-1","itemData":{"ISBN":"0044-8486","ISSN":"00448486","abstract":"PERKAWINAN 1974 UNDANG-UNDANG (UU) NO. 1, LN. 1974/ NO.1, TLN NO.3019, LL SETNEG : 26 HLM UNDANG-UNDANG (UU) TENTANG PERKAWINAN ABSTRAK: CATATAN: Undang-undang (UU) ini mulai berlaku pada tanggal 02 Januari 1974. Untuk perkawinan dan segala sesuatu yang berhubungan dengan perkawinan berdasarkan atas Undang-undang ini, maka dengan berlakunya Undang-undang ini ketentuan-ketentuan yang diatur dalam Kitab Undang-undang Hukum Perdata (Burgerlijk Wetboek), Ordonansi Perkawinan Indonesia Kristen (Huwelijks Ordonantie Christen Indonesiers S.1933 No. 74), Peraturan Perkawinan Campuran (Regeling op de gemengde Huwelijken S. 1898 No. 158), dan peraturan-peraturan lain yang mengatur tentang perkawinan sejauh telah diatur dalam Undang-undang ini, dinyatakan tidak berlaku. Selain itu, ketentuan Pasal 63 ayat 2 UU ini dicabut dengan UU No. 7 Tahun 1989. Telah dilakukan uji materiil oleh MK dengan putusan nomor 46/PUU-VIII/2010.","author":[{"dropping-particle":"","family":"Pemerintah Republik Indonesia","given":"","non-dropping-particle":"","parse-names":false,"suffix":""}],"container-title":"Peraturan Pemerintah Republik Indonesia Nomor 26 Tahun 1985 Tentang Jalan","id":"ITEM-1","issue":"1","issued":{"date-parts":[["1974"]]},"page":"2","title":"Undang-undang (UU) No. 1 Tahun 1974 Tentang Perkawinan","type":"legislation","volume":"2003"},"uris":["http://www.mendeley.com/documents/?uuid=8cb8a5cb-3489-41b3-8ff6-40657bf6152f","http://www.mendeley.com/documents/?uuid=267651da-5ebc-4186-9107-2f14704b0979"]}],"mendeley":{"formattedCitation":"Pemerintah Republik Indonesia, “Undang-Undang (UU) No. 1 Tahun 1974 Tentang Perkawinan,” 2003 Peraturan Pemerintah Republik Indonesia Nomor 26 Tahun 1985 Tentang Jalan § (1974).","plainTextFormattedCitation":"Pemerintah Republik Indonesia, “Undang-Undang (UU) No. 1 Tahun 1974 Tentang Perkawinan,” 2003 Peraturan Pemerintah Republik Indonesia Nomor 26 Tahun 1985 Tentang Jalan § (1974).","previouslyFormattedCitation":"Pemerintah Republik Indonesia, “Undang-Undang (UU) No. 1 Tahun 1974 Tentang Perkawinan,” 2003 Peraturan Pemerintah Republik Indonesia Nomor 26 Tahun 1985 Tentang Jalan § (1974)."},"properties":{"noteIndex":6},"schema":"https://github.com/citation-style-language/schema/raw/master/csl-citation.json"}</w:instrText>
      </w:r>
      <w:r w:rsidR="00C3443B" w:rsidRPr="00A449C2">
        <w:rPr>
          <w:rFonts w:asciiTheme="majorBidi" w:hAnsiTheme="majorBidi" w:cstheme="majorBidi"/>
        </w:rPr>
        <w:fldChar w:fldCharType="separate"/>
      </w:r>
      <w:r w:rsidR="00A449C2" w:rsidRPr="00A449C2">
        <w:rPr>
          <w:rFonts w:asciiTheme="majorBidi" w:hAnsiTheme="majorBidi" w:cstheme="majorBidi"/>
          <w:noProof/>
        </w:rPr>
        <w:t>Pemerintah Republik Indonesia, “Undang-Undang (UU) No. 1 Tahun 1974 Tentang Perkawinan,” 2003 Peraturan Pemerintah Republik Indonesia Nomor 26 Tahun 1985 Tentang Jalan § (1974).</w:t>
      </w:r>
      <w:r w:rsidR="00C3443B" w:rsidRPr="00A449C2">
        <w:rPr>
          <w:rFonts w:asciiTheme="majorBidi" w:hAnsiTheme="majorBidi" w:cstheme="majorBidi"/>
        </w:rPr>
        <w:fldChar w:fldCharType="end"/>
      </w:r>
      <w:r w:rsidRPr="00A449C2">
        <w:rPr>
          <w:rFonts w:asciiTheme="majorBidi" w:hAnsiTheme="majorBidi" w:cstheme="majorBidi"/>
        </w:rPr>
        <w:t xml:space="preserve"> </w:t>
      </w:r>
    </w:p>
  </w:footnote>
  <w:footnote w:id="7">
    <w:p w14:paraId="2CC44CA0"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{"citationItems":[{"id":"ITEM-1","itemData":{"author":[{"dropping-particle":"","family":"Admin","given":"SA","non-dropping-particle":"","parse-names":false,"suffix":""}],"id":"ITEM-1","issued":{"date-parts":[["2020"]]},"title":"Menelisik Dasar Hukum Perkawinan Beda Agama di Indonesia","type":"webpage"},"uris":["http://www.mendeley.com/documents/?uuid=58968e5b-75d5-4de1-ada9-ba55d11cb717","http://www.mendeley.com/documents/?uuid=49148153-3ae8-4406-b99c-33333ae17f7d"]}],"mendeley":{"formattedCitation":"SA Admin, “Menelisik Dasar Hukum Perkawinan Beda Agama Di Indonesia,” 2020.","plainTextFormattedCitation":"SA Admin, “Menelisik Dasar Hukum Perkawinan Beda Agama Di Indonesia,” 2020.","previouslyFormattedCitation":"SA Admin, “Menelisik Dasar Hukum Perkawinan Beda Agama Di Indonesia,” 2020."},"properties":{"noteIndex":7},"schema":"https://github.com/citation-style-language/schema/raw/master/csl-citation.json"}</w:instrText>
      </w:r>
      <w:r w:rsidR="00C3443B" w:rsidRPr="00A449C2">
        <w:rPr>
          <w:rFonts w:asciiTheme="majorBidi" w:hAnsiTheme="majorBidi" w:cstheme="majorBidi"/>
        </w:rPr>
        <w:fldChar w:fldCharType="separate"/>
      </w:r>
      <w:r w:rsidR="00A449C2" w:rsidRPr="00A449C2">
        <w:rPr>
          <w:rFonts w:asciiTheme="majorBidi" w:hAnsiTheme="majorBidi" w:cstheme="majorBidi"/>
          <w:noProof/>
        </w:rPr>
        <w:t>SA Admin, “Menelisik Dasar Hukum Perkawinan Beda Agama Di Indonesia,” 2020.</w:t>
      </w:r>
      <w:r w:rsidR="00C3443B" w:rsidRPr="00A449C2">
        <w:rPr>
          <w:rFonts w:asciiTheme="majorBidi" w:hAnsiTheme="majorBidi" w:cstheme="majorBidi"/>
        </w:rPr>
        <w:fldChar w:fldCharType="end"/>
      </w:r>
    </w:p>
  </w:footnote>
  <w:footnote w:id="8">
    <w:p w14:paraId="01BC67A7" w14:textId="77777777" w:rsidR="00A449C2" w:rsidRPr="00A449C2" w:rsidRDefault="00A449C2" w:rsidP="00A449C2">
      <w:pPr>
        <w:pStyle w:val="FootnoteText"/>
        <w:ind w:firstLine="567"/>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Pr="00A449C2">
        <w:rPr>
          <w:rFonts w:asciiTheme="majorBidi" w:hAnsiTheme="majorBidi" w:cstheme="majorBidi"/>
        </w:rPr>
        <w:fldChar w:fldCharType="begin" w:fldLock="1"/>
      </w:r>
      <w:r w:rsidRPr="00A449C2">
        <w:rPr>
          <w:rFonts w:asciiTheme="majorBidi" w:hAnsiTheme="majorBidi" w:cstheme="majorBidi"/>
        </w:rPr>
        <w:instrText>ADDIN CSL_CITATION {"citationItems":[{"id":"ITEM-1","itemData":{"DOI":"10.24090/IBDA.V20I1.6353","ISSN":"2477-5517","abstract":"This article examines how the Besan Bali marriage tradition in the Muslim community of Banjarnegara and an overview of Islamic law. This type of research is a field research, using qualitative methods with a qualitative descriptive approach. The interview method was used to obtain direct data from the informants. The types of data are primary and secondary data. The results of this study show that the Besan Bali marriage tradition is a tradition of prohibition in marriages that occur between two brothers (besan) that someone who wants to hold a marriage is hindered if the-bride-to-be comes from the Besan family where previously her brother was married to her groom-to-be’s family and vice versa. If it is reviewed based on Islamic law, the prohibition of Besan Bali marriage is actually not in accordance with Islamic teachings, because the reason for the prohibition of Besan Bali marriage is not in accordance with Islamic teachings.","author":[{"dropping-particle":"","family":"Hariyanto","given":"Hariyanto","non-dropping-particle":"","parse-names":false,"suffix":""}],"container-title":"IBDA` : Jurnal Kajian Islam dan Budaya","id":"ITEM-1","issue":"1","issued":{"date-parts":[["2022","6","6"]]},"page":"59-72","title":"Tradition of Besan Bali Marriage in the Muslim Community of Banjarnegara","type":"article-journal","volume":"20"},"uris":["http://www.mendeley.com/documents/?uuid=8a53659f-ea1f-3882-b4d5-d0e9d1b6cefa"]}],"mendeley":{"formattedCitation":"Hariyanto Hariyanto, “Tradition of Besan Bali Marriage in the Muslim Community of Banjarnegara,” &lt;i&gt;IBDA` : Jurnal Kajian Islam Dan Budaya&lt;/i&gt; 20, no. 1 (June 6, 2022): 59–72, https://doi.org/10.24090/IBDA.V20I1.6353.","plainTextFormattedCitation":"Hariyanto Hariyanto, “Tradition of Besan Bali Marriage in the Muslim Community of Banjarnegara,” IBDA` : Jurnal Kajian Islam Dan Budaya 20, no. 1 (June 6, 2022): 59–72, https://doi.org/10.24090/IBDA.V20I1.6353."},"properties":{"noteIndex":8},"schema":"https://github.com/citation-style-language/schema/raw/master/csl-citation.json"}</w:instrText>
      </w:r>
      <w:r w:rsidRPr="00A449C2">
        <w:rPr>
          <w:rFonts w:asciiTheme="majorBidi" w:hAnsiTheme="majorBidi" w:cstheme="majorBidi"/>
        </w:rPr>
        <w:fldChar w:fldCharType="separate"/>
      </w:r>
      <w:r w:rsidRPr="00A449C2">
        <w:rPr>
          <w:rFonts w:asciiTheme="majorBidi" w:hAnsiTheme="majorBidi" w:cstheme="majorBidi"/>
          <w:noProof/>
        </w:rPr>
        <w:t xml:space="preserve">Hariyanto Hariyanto, “Tradition of Besan Bali Marriage in the Muslim Community of Banjarnegara,” </w:t>
      </w:r>
      <w:r w:rsidRPr="00A449C2">
        <w:rPr>
          <w:rFonts w:asciiTheme="majorBidi" w:hAnsiTheme="majorBidi" w:cstheme="majorBidi"/>
          <w:i/>
          <w:noProof/>
        </w:rPr>
        <w:t>IBDA` : Jurnal Kajian Islam Dan Budaya</w:t>
      </w:r>
      <w:r w:rsidRPr="00A449C2">
        <w:rPr>
          <w:rFonts w:asciiTheme="majorBidi" w:hAnsiTheme="majorBidi" w:cstheme="majorBidi"/>
          <w:noProof/>
        </w:rPr>
        <w:t xml:space="preserve"> 20, no. 1 (June 6, 2022): 59–72, https://doi.org/10.24090/IBDA.V20I1.6353.</w:t>
      </w:r>
      <w:r w:rsidRPr="00A449C2">
        <w:rPr>
          <w:rFonts w:asciiTheme="majorBidi" w:hAnsiTheme="majorBidi" w:cstheme="majorBidi"/>
        </w:rPr>
        <w:fldChar w:fldCharType="end"/>
      </w:r>
    </w:p>
  </w:footnote>
  <w:footnote w:id="9">
    <w:p w14:paraId="33E116C2"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{"citationItems":[{"id":"ITEM-1","itemData":{"DOI":"10.33650/at-turas.v5i1.324","ISSN":"2355-567X","abstract":"Maqasid Syariah merupakan pintu gerbang awal yang harus dilalui agar Islam sebagai agama mampu mengimplementasikan ekspektasinya yaitu agama yang ajarannya selalu relevan untuk zamannya, mampu mengkontekstualisasikan dirinya dalam ruang lingkup yang mengitarinya dan mampu memberikan solusi bagi setiap permasalahan yang timbul dan terjadi di setiap waktu dan kondisi dimana agama itu dianut oleh pemeluknya.","author":[{"dropping-particle":"","family":"Musolli","given":"Musolli","non-dropping-particle":"","parse-names":false,"suffix":""}],"container-title":"AT-TURAS: Jurnal Studi Keislaman","id":"ITEM-1","issue":"1","issued":{"date-parts":[["2018"]]},"page":"60-81","title":"Maqasid Syariah: Kajian Teoritis dan Aplikatif Pada Isu-Isu Kontemporer","type":"article-journal","volume":"5"},"uris":["http://www.mendeley.com/documents/?uuid=6d570c7d-2953-4a9f-b876-3a3fc8be0d07","http://www.mendeley.com/documents/?uuid=1d5b6527-fe4c-4e9e-9fb5-98459c19ea67"]}],"mendeley":{"formattedCitation":"Musolli Musolli, “Maqasid Syariah: Kajian Teoritis Dan Aplikatif Pada Isu-Isu Kontemporer,” &lt;i&gt;AT-TURAS: Jurnal Studi Keislaman&lt;/i&gt; 5, no. 1 (2018): 60–81, https://doi.org/10.33650/at-turas.v5i1.324.","plainTextFormattedCitation":"Musolli Musolli, “Maqasid Syariah: Kajian Teoritis Dan Aplikatif Pada Isu-Isu Kontemporer,” AT-TURAS: Jurnal Studi Keislaman 5, no. 1 (2018): 60–81, https://doi.org/10.33650/at-turas.v5i1.324.","previouslyFormattedCitation":"Musolli Musolli, “Maqasid Syariah: Kajian Teoritis Dan Aplikatif Pada Isu-Isu Kontemporer,” &lt;i&gt;AT-TURAS: Jurnal Studi Keislaman&lt;/i&gt; 5, no. 1 (2018): 60–81, https://doi.org/10.33650/at-turas.v5i1.324."},"properties":{"noteIndex":9},"schema":"https://github.com/citation-style-language/schema/raw/master/csl-citation.json"}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 xml:space="preserve">Musolli Musolli, “Maqasid Syariah: Kajian Teoritis Dan Aplikatif Pada Isu-Isu Kontemporer,” </w:t>
      </w:r>
      <w:r w:rsidRPr="00A449C2">
        <w:rPr>
          <w:rFonts w:asciiTheme="majorBidi" w:hAnsiTheme="majorBidi" w:cstheme="majorBidi"/>
          <w:i/>
          <w:noProof/>
        </w:rPr>
        <w:t>AT-TURAS: Jurnal Studi Keislaman</w:t>
      </w:r>
      <w:r w:rsidRPr="00A449C2">
        <w:rPr>
          <w:rFonts w:asciiTheme="majorBidi" w:hAnsiTheme="majorBidi" w:cstheme="majorBidi"/>
          <w:noProof/>
        </w:rPr>
        <w:t xml:space="preserve"> 5, no. 1 (2018): 60–81, https://doi.org/10.33650/at-turas.v5i1.324.</w:t>
      </w:r>
      <w:r w:rsidR="00C3443B" w:rsidRPr="00A449C2">
        <w:rPr>
          <w:rFonts w:asciiTheme="majorBidi" w:hAnsiTheme="majorBidi" w:cstheme="majorBidi"/>
        </w:rPr>
        <w:fldChar w:fldCharType="end"/>
      </w:r>
    </w:p>
  </w:footnote>
  <w:footnote w:id="10">
    <w:p w14:paraId="5D32E6F2"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{"citationItems":[{"id":"ITEM-1","itemData":{"ISBN":"979-99981-4-X","author":[{"dropping-particle":"","family":"Hamidi","given":"Jazim","non-dropping-particle":"","parse-names":false,"suffix":""}],"id":"ITEM-1","issued":{"date-parts":[["2006"]]},"publisher":"Konstitusi Press","publisher-place":"Jakarta","title":"Revolusi Hukum Indonesia: Makna, Kedudukan dan Implikasi Hukum Naskah Proklamasi 17 Agustus 1945 dalam Sistem Ketatanegaraan RI","type":"book"},"uris":["http://www.mendeley.com/documents/?uuid=36e9275c-5910-42d6-82bc-205cc6a6049b","http://www.mendeley.com/documents/?uuid=b6dd8d43-0135-46b4-8ba4-b16effc2f230"]}],"mendeley":{"formattedCitation":"Jazim Hamidi, &lt;i&gt;Revolusi Hukum Indonesia: Makna, Kedudukan Dan Implikasi Hukum Naskah Proklamasi 17 Agustus 1945 Dalam Sistem Ketatanegaraan RI&lt;/i&gt; (Jakarta: Konstitusi Press, 2006).","plainTextFormattedCitation":"Jazim Hamidi, Revolusi Hukum Indonesia: Makna, Kedudukan Dan Implikasi Hukum Naskah Proklamasi 17 Agustus 1945 Dalam Sistem Ketatanegaraan RI (Jakarta: Konstitusi Press, 2006).","previouslyFormattedCitation":"Jazim Hamidi, &lt;i&gt;Revolusi Hukum Indonesia: Makna, Kedudukan Dan Implikasi Hukum Naskah Proklamasi 17 Agustus 1945 Dalam Sistem Ketatanegaraan RI&lt;/i&gt; (Jakarta: Konstitusi Press, 2006)."},"properties":{"noteIndex":10},"schema":"https://github.com/citation-style-language/schema/raw/master/csl-citation.json"}</w:instrText>
      </w:r>
      <w:r w:rsidR="00C3443B" w:rsidRPr="00A449C2">
        <w:rPr>
          <w:rFonts w:asciiTheme="majorBidi" w:hAnsiTheme="majorBidi" w:cstheme="majorBidi"/>
        </w:rPr>
        <w:fldChar w:fldCharType="separate"/>
      </w:r>
      <w:r w:rsidR="00A449C2" w:rsidRPr="00A449C2">
        <w:rPr>
          <w:rFonts w:asciiTheme="majorBidi" w:hAnsiTheme="majorBidi" w:cstheme="majorBidi"/>
          <w:noProof/>
        </w:rPr>
        <w:t xml:space="preserve">Jazim Hamidi, </w:t>
      </w:r>
      <w:r w:rsidR="00A449C2" w:rsidRPr="00A449C2">
        <w:rPr>
          <w:rFonts w:asciiTheme="majorBidi" w:hAnsiTheme="majorBidi" w:cstheme="majorBidi"/>
          <w:i/>
          <w:noProof/>
        </w:rPr>
        <w:t>Revolusi Hukum Indonesia: Makna, Kedudukan Dan Implikasi Hukum Naskah Proklamasi 17 Agustus 1945 Dalam Sistem Ketatanegaraan RI</w:t>
      </w:r>
      <w:r w:rsidR="00A449C2" w:rsidRPr="00A449C2">
        <w:rPr>
          <w:rFonts w:asciiTheme="majorBidi" w:hAnsiTheme="majorBidi" w:cstheme="majorBidi"/>
          <w:noProof/>
        </w:rPr>
        <w:t xml:space="preserve"> (Jakarta: Konstitusi Press, 2006).</w:t>
      </w:r>
      <w:r w:rsidR="00C3443B" w:rsidRPr="00A449C2">
        <w:rPr>
          <w:rFonts w:asciiTheme="majorBidi" w:hAnsiTheme="majorBidi" w:cstheme="majorBidi"/>
        </w:rPr>
        <w:fldChar w:fldCharType="end"/>
      </w:r>
      <w:r w:rsidRPr="00A449C2">
        <w:rPr>
          <w:rFonts w:asciiTheme="majorBidi" w:hAnsiTheme="majorBidi" w:cstheme="majorBidi"/>
          <w:lang w:val="en-US"/>
        </w:rPr>
        <w:t xml:space="preserve"> dan </w:t>
      </w:r>
      <w:r w:rsidR="00C3443B" w:rsidRPr="00A449C2">
        <w:rPr>
          <w:rFonts w:asciiTheme="majorBidi" w:hAnsiTheme="majorBidi" w:cstheme="majorBidi"/>
          <w:lang w:val="en-US"/>
        </w:rPr>
        <w:fldChar w:fldCharType="begin" w:fldLock="1"/>
      </w:r>
      <w:r w:rsidR="00A449C2" w:rsidRPr="00A449C2">
        <w:rPr>
          <w:rFonts w:asciiTheme="majorBidi" w:hAnsiTheme="majorBidi" w:cstheme="majorBidi"/>
          <w:lang w:val="en-US"/>
        </w:rPr>
        <w:instrText>ADDIN CSL_CITATION {"citationItems":[{"id":"ITEM-1","itemData":{"ISBN":"978-979-1305-94-5","abstract":"Indonesia sejak tahun 1945 merupakan suatu negara hukum. Sebagai negara hukum, dalam setiap kehidupan berbangsa dan bernegara harus dipedomani oleh hukum. Selama ini, Indonesia menerapkan pluralisme hukum dengan menyatukan hukum adat, hukum Islam, civil law, dan common law. Untuk mengakhiri pembenturan di antara hukum tersebut perlu dilakukan sebuah pembangunan hukum yang dilandasi oleh falsafah dan ideologi negara Pancasila.","author":[{"dropping-particle":"","family":"Prasetyo","given":"Teguh","non-dropping-particle":"","parse-names":false,"suffix":""}],"edition":"Cetakan I","id":"ITEM-1","issued":{"date-parts":[["2014"]]},"number-of-pages":"178","publisher":"Nuansa Media","publisher-place":"Bandung","title":"Membangun Hukum Berdasarkan Pancasila","type":"book"},"uris":["http://www.mendeley.com/documents/?uuid=7fc52694-c87b-4a10-b836-fd3eb56e14c6","http://www.mendeley.com/documents/?uuid=db2b953a-dc29-4d80-aaa4-067581810d7d"]}],"mendeley":{"formattedCitation":"Teguh Prasetyo, &lt;i&gt;Membangun Hukum Berdasarkan Pancasila&lt;/i&gt;, Cetakan I (Bandung: Nuansa Media, 2014).","plainTextFormattedCitation":"Teguh Prasetyo, Membangun Hukum Berdasarkan Pancasila, Cetakan I (Bandung: Nuansa Media, 2014).","previouslyFormattedCitation":"Teguh Prasetyo, &lt;i&gt;Membangun Hukum Berdasarkan Pancasila&lt;/i&gt;, Cetakan I (Bandung: Nuansa Media, 2014)."},"properties":{"noteIndex":10},"schema":"https://github.com/citation-style-language/schema/raw/master/csl-citation.json"}</w:instrText>
      </w:r>
      <w:r w:rsidR="00C3443B" w:rsidRPr="00A449C2">
        <w:rPr>
          <w:rFonts w:asciiTheme="majorBidi" w:hAnsiTheme="majorBidi" w:cstheme="majorBidi"/>
          <w:lang w:val="en-US"/>
        </w:rPr>
        <w:fldChar w:fldCharType="separate"/>
      </w:r>
      <w:r w:rsidRPr="00A449C2">
        <w:rPr>
          <w:rFonts w:asciiTheme="majorBidi" w:hAnsiTheme="majorBidi" w:cstheme="majorBidi"/>
          <w:noProof/>
          <w:lang w:val="en-US"/>
        </w:rPr>
        <w:t xml:space="preserve">Teguh Prasetyo, </w:t>
      </w:r>
      <w:r w:rsidRPr="00A449C2">
        <w:rPr>
          <w:rFonts w:asciiTheme="majorBidi" w:hAnsiTheme="majorBidi" w:cstheme="majorBidi"/>
          <w:i/>
          <w:noProof/>
          <w:lang w:val="en-US"/>
        </w:rPr>
        <w:t>Membangun Hukum Berdasarkan Pancasila</w:t>
      </w:r>
      <w:r w:rsidRPr="00A449C2">
        <w:rPr>
          <w:rFonts w:asciiTheme="majorBidi" w:hAnsiTheme="majorBidi" w:cstheme="majorBidi"/>
          <w:noProof/>
          <w:lang w:val="en-US"/>
        </w:rPr>
        <w:t>, Cetakan I (Bandung: Nuansa Media, 2014).</w:t>
      </w:r>
      <w:r w:rsidR="00C3443B" w:rsidRPr="00A449C2">
        <w:rPr>
          <w:rFonts w:asciiTheme="majorBidi" w:hAnsiTheme="majorBidi" w:cstheme="majorBidi"/>
          <w:lang w:val="en-US"/>
        </w:rPr>
        <w:fldChar w:fldCharType="end"/>
      </w:r>
    </w:p>
  </w:footnote>
  <w:footnote w:id="11">
    <w:p w14:paraId="04D2B3ED"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{"citationItems":[{"id":"ITEM-1","itemData":{"author":[{"dropping-particle":"","family":"Yannor","given":"Padli","non-dropping-particle":"","parse-names":false,"suffix":""}],"id":"ITEM-1","issued":{"date-parts":[["2019"]]},"title":"MENELAAH PERKAWINAN BEDA AGAMA MENURUT HUKUM POSITIF","type":"webpage"},"uris":["http://www.mendeley.com/documents/?uuid=f378db5f-cc04-4842-8b42-30778f6c332a","http://www.mendeley.com/documents/?uuid=c338110b-4829-4e83-96d2-4b6abecb68b9"]}],"mendeley":{"formattedCitation":"Padli Yannor, “MENELAAH PERKAWINAN BEDA AGAMA MENURUT HUKUM POSITIF,” 2019.","plainTextFormattedCitation":"Padli Yannor, “MENELAAH PERKAWINAN BEDA AGAMA MENURUT HUKUM POSITIF,” 2019.","previouslyFormattedCitation":"Padli Yannor, “MENELAAH PERKAWINAN BEDA AGAMA MENURUT HUKUM POSITIF,” 2019."},"properties":{"noteIndex":11},"schema":"https://github.com/citation-style-language/schema/raw/master/csl-citation.json"}</w:instrText>
      </w:r>
      <w:r w:rsidR="00C3443B" w:rsidRPr="00A449C2">
        <w:rPr>
          <w:rFonts w:asciiTheme="majorBidi" w:hAnsiTheme="majorBidi" w:cstheme="majorBidi"/>
        </w:rPr>
        <w:fldChar w:fldCharType="separate"/>
      </w:r>
      <w:r w:rsidR="00A449C2" w:rsidRPr="00A449C2">
        <w:rPr>
          <w:rFonts w:asciiTheme="majorBidi" w:hAnsiTheme="majorBidi" w:cstheme="majorBidi"/>
          <w:noProof/>
        </w:rPr>
        <w:t>Padli Yannor, “MENELAAH PERKAWINAN BEDA AGAMA MENURUT HUKUM POSITIF,” 2019.</w:t>
      </w:r>
      <w:r w:rsidR="00C3443B" w:rsidRPr="00A449C2">
        <w:rPr>
          <w:rFonts w:asciiTheme="majorBidi" w:hAnsiTheme="majorBidi" w:cstheme="majorBidi"/>
        </w:rPr>
        <w:fldChar w:fldCharType="end"/>
      </w:r>
    </w:p>
  </w:footnote>
  <w:footnote w:id="12">
    <w:p w14:paraId="224D2EB1" w14:textId="77777777" w:rsidR="0032320E" w:rsidRPr="00A449C2" w:rsidRDefault="0032320E" w:rsidP="00A449C2">
      <w:pPr>
        <w:pStyle w:val="FootnoteText"/>
        <w:ind w:firstLine="567"/>
        <w:jc w:val="both"/>
        <w:rPr>
          <w:rFonts w:asciiTheme="majorBidi" w:hAnsiTheme="majorBidi" w:cstheme="majorBidi"/>
          <w: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{"citationItems":[{"id":"ITEM-1","itemData":{"author":[{"dropping-particle":"","family":"Yannor","given":"Padli","non-dropping-particle":"","parse-names":false,"suffix":""}],"id":"ITEM-1","issued":{"date-parts":[["2019"]]},"title":"MENELAAH PERKAWINAN BEDA AGAMA MENURUT HUKUM POSITIF","type":"webpage"},"uris":["http://www.mendeley.com/documents/?uuid=c338110b-4829-4e83-96d2-4b6abecb68b9","http://www.mendeley.com/documents/?uuid=f378db5f-cc04-4842-8b42-30778f6c332a"]}],"mendeley":{"formattedCitation":"Yannor.","plainTextFormattedCitation":"Yannor.","previouslyFormattedCitation":"Yannor."},"properties":{"noteIndex":12},"schema":"https://github.com/citation-style-language/schema/raw/master/csl-citation.json"}</w:instrText>
      </w:r>
      <w:r w:rsidR="00C3443B" w:rsidRPr="00A449C2">
        <w:rPr>
          <w:rFonts w:asciiTheme="majorBidi" w:hAnsiTheme="majorBidi" w:cstheme="majorBidi"/>
        </w:rPr>
        <w:fldChar w:fldCharType="separate"/>
      </w:r>
      <w:r w:rsidR="0094152A" w:rsidRPr="00A449C2">
        <w:rPr>
          <w:rFonts w:asciiTheme="majorBidi" w:hAnsiTheme="majorBidi" w:cstheme="majorBidi"/>
          <w:noProof/>
        </w:rPr>
        <w:t>Yannor.</w:t>
      </w:r>
      <w:r w:rsidR="00C3443B" w:rsidRPr="00A449C2">
        <w:rPr>
          <w:rFonts w:asciiTheme="majorBidi" w:hAnsiTheme="majorBidi" w:cstheme="majorBidi"/>
        </w:rPr>
        <w:fldChar w:fldCharType="end"/>
      </w:r>
      <w:r w:rsidRPr="00A449C2">
        <w:rPr>
          <w:rFonts w:asciiTheme="majorBidi" w:hAnsiTheme="majorBidi" w:cstheme="majorBidi"/>
          <w:i/>
        </w:rPr>
        <w:t xml:space="preserve"> </w:t>
      </w:r>
    </w:p>
  </w:footnote>
  <w:footnote w:id="13">
    <w:p w14:paraId="0604FA7F"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Putusan","given":"Direktori","non-dropping-particle":"","parse-names":false,"suffix":""},{"dropping-particle":"","family":"Agung","given":"Mahkamah","non-dropping-particle":"","parse-names":false,"suffix":""},{"dropping-particle":"","family":"Indonesia","given":"Republik","non-dropping-particle":"","parse-names":false,"suffix":""},{"dropping-particle":"","family":"Ketuhanan","given":"Berdasarkan","non-dropping-particle":"","parse-names":false,"suffix":""},{"dropping-particle":"","family":"Maha","given":"Yang","non-dropping-particle":"","parse-names":false,"suffix":""}],"id":"ITEM-1","issued":{"date-parts":[["1991"]]},"title":"Putusan Pengadialn No.46/Pdt.P/2016/Pn.Skt","type":"legislation"},"uris":["http://www.mendeley.com/documents/?uuid=56c19389-7f8d-4fb8-8fd9-6a90ff84ba1a","http://www.mendeley.com/documents/?uuid=00d81551-4ae6-4d42-bd3e-f04d53f40c6e"]}],"mendeley":{"formattedCitation":"Direktori Putusan et al., “Putusan Pengadialn No.46/Pdt.P/2016/Pn.Skt” (1991).","plainTextFormattedCitation":"Direktori Putusan et al., “Putusan Pengadialn No.46/Pdt.P/2016/Pn.Skt” (1991).","previouslyFormattedCitation":"Direktori Putusan et al., “Putusan Pengadialn No.46/Pdt.P/2016/Pn.Skt” (1991)."},"properties":{"noteIndex":13},"schema":"https://github.com/citation-style-language/schema/raw/master/csl-citation.json"}</w:instrText>
      </w:r>
      <w:r w:rsidR="00C3443B" w:rsidRPr="00A449C2">
        <w:rPr>
          <w:rFonts w:asciiTheme="majorBidi" w:hAnsiTheme="majorBidi" w:cstheme="majorBidi"/>
        </w:rPr>
        <w:fldChar w:fldCharType="separate"/>
      </w:r>
      <w:r w:rsidR="0094152A" w:rsidRPr="00A449C2">
        <w:rPr>
          <w:rFonts w:asciiTheme="majorBidi" w:hAnsiTheme="majorBidi" w:cstheme="majorBidi"/>
          <w:noProof/>
        </w:rPr>
        <w:t>Direktori Putusan et al., “Putusan Pengadialn No.46/Pdt.P/2016/Pn.Skt” (1991).</w:t>
      </w:r>
      <w:r w:rsidR="00C3443B" w:rsidRPr="00A449C2">
        <w:rPr>
          <w:rFonts w:asciiTheme="majorBidi" w:hAnsiTheme="majorBidi" w:cstheme="majorBidi"/>
        </w:rPr>
        <w:fldChar w:fldCharType="end"/>
      </w:r>
    </w:p>
  </w:footnote>
  <w:footnote w:id="14">
    <w:p w14:paraId="080A847A" w14:textId="77777777" w:rsidR="0032320E" w:rsidRPr="00A449C2" w:rsidRDefault="0032320E"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approach.","author":[{"dropping-particle":"","family":"Mahkamah Agung RI","given":"","non-dropping-particle":"","parse-names":false,"suffix":""}],"container-title":"Perpustakaan Nasional RI : Data Katalog Dalam Terbitan","id":"ITEM-1","issue":"1","issued":{"date-parts":[["2011"]]},"number-of-pages":"49","title":"Himpunan Peraturan Perundang-undangan Yang Berkaitan Dengan Kompilasi Hukum Islam Serta Pengertian Dalam Pembahasannya","type":"book","volume":"1"},"uris":["http://www.mendeley.com/documents/?uuid=2925c95d-7b89-4e1f-9318-7089bf649a4a","http://www.mendeley.com/documents/?uuid=eb9d7c3d-6b04-446e-836c-0e8743b84f71"]}],"mendeley":{"formattedCitation":"Mahkamah Agung RI, &lt;i&gt;Himpunan Peraturan Perundang-Undangan Yang Berkaitan Dengan Kompilasi Hukum Islam Serta Pengertian Dalam Pembahasannya&lt;/i&gt;, &lt;i&gt;Perpustakaan Nasional RI : Data Katalog Dalam Terbitan&lt;/i&gt;, vol. 1, 2011.","plainTextFormattedCitation":"Mahkamah Agung RI, Himpunan Peraturan Perundang-Undangan Yang Berkaitan Dengan Kompilasi Hukum Islam Serta Pengertian Dalam Pembahasannya, Perpustakaan Nasional RI : Data Katalog Dalam Terbitan, vol. 1, 2011.","previouslyFormattedCitation":"Mahkamah Agung RI, &lt;i&gt;Himpunan Peraturan Perundang-Undangan Yang Berkaitan Dengan Kompilasi Hukum Islam Serta Pengertian Dalam Pembahasannya&lt;/i&gt;, &lt;i&gt;Perpustakaan Nasional RI : Data Katalog Dalam Terbitan&lt;/i&gt;, vol. 1, 2011."},"properties":{"noteIndex":14},"schema":"https://github.com/citation-style-language/schema/raw/master/csl-citation.json"}</w:instrText>
      </w:r>
      <w:r w:rsidR="00C3443B" w:rsidRPr="00A449C2">
        <w:rPr>
          <w:rFonts w:asciiTheme="majorBidi" w:hAnsiTheme="majorBidi" w:cstheme="majorBidi"/>
        </w:rPr>
        <w:fldChar w:fldCharType="separate"/>
      </w:r>
      <w:r w:rsidR="0094152A" w:rsidRPr="00A449C2">
        <w:rPr>
          <w:rFonts w:asciiTheme="majorBidi" w:hAnsiTheme="majorBidi" w:cstheme="majorBidi"/>
          <w:noProof/>
        </w:rPr>
        <w:t xml:space="preserve">Mahkamah Agung RI, </w:t>
      </w:r>
      <w:r w:rsidR="0094152A" w:rsidRPr="00A449C2">
        <w:rPr>
          <w:rFonts w:asciiTheme="majorBidi" w:hAnsiTheme="majorBidi" w:cstheme="majorBidi"/>
          <w:i/>
          <w:noProof/>
        </w:rPr>
        <w:t>Himpunan Peraturan Perundang-Undangan Yang Berkaitan Dengan Kompilasi Hukum Islam Serta Pengertian Dalam Pembahasannya</w:t>
      </w:r>
      <w:r w:rsidR="0094152A" w:rsidRPr="00A449C2">
        <w:rPr>
          <w:rFonts w:asciiTheme="majorBidi" w:hAnsiTheme="majorBidi" w:cstheme="majorBidi"/>
          <w:noProof/>
        </w:rPr>
        <w:t xml:space="preserve">, </w:t>
      </w:r>
      <w:r w:rsidR="0094152A" w:rsidRPr="00A449C2">
        <w:rPr>
          <w:rFonts w:asciiTheme="majorBidi" w:hAnsiTheme="majorBidi" w:cstheme="majorBidi"/>
          <w:i/>
          <w:noProof/>
        </w:rPr>
        <w:t>Perpustakaan Nasional RI : Data Katalog Dalam Terbitan</w:t>
      </w:r>
      <w:r w:rsidR="0094152A" w:rsidRPr="00A449C2">
        <w:rPr>
          <w:rFonts w:asciiTheme="majorBidi" w:hAnsiTheme="majorBidi" w:cstheme="majorBidi"/>
          <w:noProof/>
        </w:rPr>
        <w:t>, vol. 1, 2011.</w:t>
      </w:r>
      <w:r w:rsidR="00C3443B" w:rsidRPr="00A449C2">
        <w:rPr>
          <w:rFonts w:asciiTheme="majorBidi" w:hAnsiTheme="majorBidi" w:cstheme="majorBidi"/>
        </w:rPr>
        <w:fldChar w:fldCharType="end"/>
      </w:r>
    </w:p>
  </w:footnote>
  <w:footnote w:id="15">
    <w:p w14:paraId="1688E17D"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{"citationItems":[{"id":"ITEM-1","itemData":{"author":[{"dropping-particle":"","family":"Rahardjo","given":"Satjipto","non-dropping-particle":"","parse-names":false,"suffix":""}],"id":"ITEM-1","issued":{"date-parts":[["0"]]},"publisher":"Genta Publishing","title":"Hukum Progresif \"Sebuah Sintesa Hukum Indonesia\"","type":"book"},"uris":["http://www.mendeley.com/documents/?uuid=17913db5-c5a4-4a1f-b9cd-a69afd9e9e59","http://www.mendeley.com/documents/?uuid=2356427a-8b41-4e50-b700-ec218b34974b"]}],"mendeley":{"formattedCitation":"Satjipto Rahardjo, &lt;i&gt;Hukum Progresif “Sebuah Sintesa Hukum Indonesia”&lt;/i&gt; (Genta Publishing, n.d.).","plainTextFormattedCitation":"Satjipto Rahardjo, Hukum Progresif “Sebuah Sintesa Hukum Indonesia” (Genta Publishing, n.d.).","previouslyFormattedCitation":"Satjipto Rahardjo, &lt;i&gt;Hukum Progresif “Sebuah Sintesa Hukum Indonesia”&lt;/i&gt; (Genta Publishing, n.d.)."},"properties":{"noteIndex":15},"schema":"https://github.com/citation-style-language/schema/raw/master/csl-citation.json"}</w:instrText>
      </w:r>
      <w:r w:rsidR="00C3443B" w:rsidRPr="00A449C2">
        <w:rPr>
          <w:rFonts w:asciiTheme="majorBidi" w:hAnsiTheme="majorBidi" w:cstheme="majorBidi"/>
        </w:rPr>
        <w:fldChar w:fldCharType="separate"/>
      </w:r>
      <w:r w:rsidR="0094152A" w:rsidRPr="00A449C2">
        <w:rPr>
          <w:rFonts w:asciiTheme="majorBidi" w:hAnsiTheme="majorBidi" w:cstheme="majorBidi"/>
          <w:noProof/>
        </w:rPr>
        <w:t xml:space="preserve">Satjipto Rahardjo, </w:t>
      </w:r>
      <w:r w:rsidR="0094152A" w:rsidRPr="00A449C2">
        <w:rPr>
          <w:rFonts w:asciiTheme="majorBidi" w:hAnsiTheme="majorBidi" w:cstheme="majorBidi"/>
          <w:i/>
          <w:noProof/>
        </w:rPr>
        <w:t>Hukum Progresif “Sebuah Sintesa Hukum Indonesia”</w:t>
      </w:r>
      <w:r w:rsidR="0094152A" w:rsidRPr="00A449C2">
        <w:rPr>
          <w:rFonts w:asciiTheme="majorBidi" w:hAnsiTheme="majorBidi" w:cstheme="majorBidi"/>
          <w:noProof/>
        </w:rPr>
        <w:t xml:space="preserve"> (Genta Publishing, n.d.).</w:t>
      </w:r>
      <w:r w:rsidR="00C3443B" w:rsidRPr="00A449C2">
        <w:rPr>
          <w:rFonts w:asciiTheme="majorBidi" w:hAnsiTheme="majorBidi" w:cstheme="majorBidi"/>
        </w:rPr>
        <w:fldChar w:fldCharType="end"/>
      </w:r>
      <w:r w:rsidRPr="00A449C2">
        <w:rPr>
          <w:rFonts w:asciiTheme="majorBidi" w:hAnsiTheme="majorBidi" w:cstheme="majorBidi"/>
        </w:rPr>
        <w:t xml:space="preserve">   </w:t>
      </w:r>
    </w:p>
  </w:footnote>
  <w:footnote w:id="16">
    <w:p w14:paraId="1C3F2F7C"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ISBN":"978-602-8986-61-8","author":[{"dropping-particle":"","family":"Faisal","given":"","non-dropping-particle":"","parse-names":false,"suffix":""}],"id":"ITEM-1","issued":{"date-parts":[["2012"]]},"number-of-pages":"200","publisher":"Gramata Publishing","publisher-place":"Jakarta","title":"Menerobos positivisme hukum","type":"book"},"uris":["http://www.mendeley.com/documents/?uuid=caec7302-96a7-4fc0-b6cc-aaef957406cf","http://www.mendeley.com/documents/?uuid=4f2bde04-676a-4500-9614-b9c6e96aadd8"]}],"mendeley":{"formattedCitation":"Faisal, &lt;i&gt;Menerobos Positivisme Hukum&lt;/i&gt; (Jakarta: Gramata Publishing, 2012).","plainTextFormattedCitation":"Faisal, Menerobos Positivisme Hukum (Jakarta: Gramata Publishing, 2012).","previouslyFormattedCitation":"Faisal, &lt;i&gt;Menerobos Positivisme Hukum&lt;/i&gt; (Jakarta: Gramata Publishing, 2012)."},"properties":{"noteIndex":16},"schema":"https://github.com/citation-style-language/schema/raw/master/csl-citation.json"}</w:instrText>
      </w:r>
      <w:r w:rsidR="00C3443B" w:rsidRPr="00A449C2">
        <w:rPr>
          <w:rFonts w:asciiTheme="majorBidi" w:hAnsiTheme="majorBidi" w:cstheme="majorBidi"/>
        </w:rPr>
        <w:fldChar w:fldCharType="separate"/>
      </w:r>
      <w:r w:rsidR="0094152A" w:rsidRPr="00A449C2">
        <w:rPr>
          <w:rFonts w:asciiTheme="majorBidi" w:hAnsiTheme="majorBidi" w:cstheme="majorBidi"/>
          <w:noProof/>
        </w:rPr>
        <w:t xml:space="preserve">Faisal, </w:t>
      </w:r>
      <w:r w:rsidR="0094152A" w:rsidRPr="00A449C2">
        <w:rPr>
          <w:rFonts w:asciiTheme="majorBidi" w:hAnsiTheme="majorBidi" w:cstheme="majorBidi"/>
          <w:i/>
          <w:noProof/>
        </w:rPr>
        <w:t>Menerobos Positivisme Hukum</w:t>
      </w:r>
      <w:r w:rsidR="0094152A" w:rsidRPr="00A449C2">
        <w:rPr>
          <w:rFonts w:asciiTheme="majorBidi" w:hAnsiTheme="majorBidi" w:cstheme="majorBidi"/>
          <w:noProof/>
        </w:rPr>
        <w:t xml:space="preserve"> (Jakarta: Gramata Publishing, 2012).</w:t>
      </w:r>
      <w:r w:rsidR="00C3443B" w:rsidRPr="00A449C2">
        <w:rPr>
          <w:rFonts w:asciiTheme="majorBidi" w:hAnsiTheme="majorBidi" w:cstheme="majorBidi"/>
        </w:rPr>
        <w:fldChar w:fldCharType="end"/>
      </w:r>
    </w:p>
  </w:footnote>
  <w:footnote w:id="17">
    <w:p w14:paraId="3F0D6EEE" w14:textId="77777777" w:rsidR="0032320E" w:rsidRPr="00A449C2" w:rsidRDefault="0032320E" w:rsidP="00A449C2">
      <w:pPr>
        <w:pStyle w:val="FootnoteText"/>
        <w:ind w:firstLine="567"/>
        <w:jc w:val="both"/>
        <w:rPr>
          <w:rFonts w:asciiTheme="majorBidi" w:hAnsiTheme="majorBidi" w:cstheme="majorBidi"/>
        </w:rPr>
      </w:pPr>
      <w:r w:rsidRPr="00A449C2">
        <w:rPr>
          <w:rStyle w:val="FootnoteReference"/>
          <w:rFonts w:asciiTheme="majorBidi" w:hAnsiTheme="majorBidi" w:cstheme="majorBidi"/>
        </w:rPr>
        <w:footnoteRef/>
      </w:r>
      <w:r w:rsidR="0034451F" w:rsidRPr="00A449C2">
        <w:rPr>
          <w:rFonts w:asciiTheme="majorBidi" w:hAnsiTheme="majorBidi" w:cstheme="majorBidi"/>
          <w:lang w:val="en-US"/>
        </w:rPr>
        <w:t xml:space="preserve"> </w:t>
      </w:r>
      <w:r w:rsidR="00C3443B" w:rsidRPr="00A449C2">
        <w:rPr>
          <w:rFonts w:asciiTheme="majorBidi" w:hAnsiTheme="majorBidi" w:cstheme="majorBidi"/>
          <w:lang w:val="en-US"/>
        </w:rPr>
        <w:fldChar w:fldCharType="begin" w:fldLock="1"/>
      </w:r>
      <w:r w:rsidR="00A449C2" w:rsidRPr="00A449C2">
        <w:rPr>
          <w:rFonts w:asciiTheme="majorBidi" w:hAnsiTheme="majorBidi" w:cstheme="majorBidi"/>
          <w:lang w:val="en-US"/>
        </w:rPr>
        <w:instrText>ADDIN CSL_CITATION {"citationItems":[{"id":"ITEM-1","itemData":{"author":[{"dropping-particle":"","family":"Rahardjo","given":"Satjipto","non-dropping-particle":"","parse-names":false,"suffix":""}],"id":"ITEM-1","issue":"December","issued":{"date-parts":[["2006"]]},"page":"1-6","title":"HUKUM PROGRESIF : HUKUM YANG MEMBEBASKAN","type":"article-journal","volume":"1999"},"uris":["http://www.mendeley.com/documents/?uuid=573182fe-b120-44a5-a2f3-f0bf7804b751","http://www.mendeley.com/documents/?uuid=83422ad0-827c-44cb-9e2f-2efeb29e2173"]}],"mendeley":{"formattedCitation":"Satjipto Rahardjo, “HUKUM PROGRESIF : HUKUM YANG MEMBEBASKAN” 1999, no. December (2006): 1–6.","plainTextFormattedCitation":"Satjipto Rahardjo, “HUKUM PROGRESIF : HUKUM YANG MEMBEBASKAN” 1999, no. December (2006): 1–6.","previouslyFormattedCitation":"Satjipto Rahardjo, “HUKUM PROGRESIF : HUKUM YANG MEMBEBASKAN” 1999, no. December (2006): 1–6."},"properties":{"noteIndex":17},"schema":"https://github.com/citation-style-language/schema/raw/master/csl-citation.json"}</w:instrText>
      </w:r>
      <w:r w:rsidR="00C3443B" w:rsidRPr="00A449C2">
        <w:rPr>
          <w:rFonts w:asciiTheme="majorBidi" w:hAnsiTheme="majorBidi" w:cstheme="majorBidi"/>
          <w:lang w:val="en-US"/>
        </w:rPr>
        <w:fldChar w:fldCharType="separate"/>
      </w:r>
      <w:r w:rsidR="00A449C2" w:rsidRPr="00A449C2">
        <w:rPr>
          <w:rFonts w:asciiTheme="majorBidi" w:hAnsiTheme="majorBidi" w:cstheme="majorBidi"/>
          <w:noProof/>
          <w:lang w:val="en-US"/>
        </w:rPr>
        <w:t>Satjipto Rahardjo, “HUKUM PROGRESIF : HUKUM YANG MEMBEBASKAN” 1999, no. December (2006): 1–6.</w:t>
      </w:r>
      <w:r w:rsidR="00C3443B" w:rsidRPr="00A449C2">
        <w:rPr>
          <w:rFonts w:asciiTheme="majorBidi" w:hAnsiTheme="majorBidi" w:cstheme="majorBidi"/>
          <w:lang w:val="en-US"/>
        </w:rPr>
        <w:fldChar w:fldCharType="end"/>
      </w:r>
      <w:r w:rsidR="0034451F" w:rsidRPr="00A449C2">
        <w:rPr>
          <w:rFonts w:asciiTheme="majorBidi" w:hAnsiTheme="majorBidi" w:cstheme="majorBidi"/>
        </w:rPr>
        <w:t xml:space="preserve"> </w:t>
      </w:r>
    </w:p>
  </w:footnote>
  <w:footnote w:id="18">
    <w:p w14:paraId="016573DC" w14:textId="77777777" w:rsidR="00DC1C3D" w:rsidRPr="00A449C2" w:rsidRDefault="00DC1C3D"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00C3443B" w:rsidRPr="00A449C2">
        <w:rPr>
          <w:rFonts w:asciiTheme="majorBidi" w:hAnsiTheme="majorBidi" w:cstheme="majorBidi"/>
        </w:rPr>
        <w:fldChar w:fldCharType="begin" w:fldLock="1"/>
      </w:r>
      <w:r w:rsidR="00A449C2" w:rsidRPr="00A449C2">
        <w:rPr>
          <w:rFonts w:asciiTheme="majorBidi" w:hAnsiTheme="majorBidi" w:cstheme="majorBidi"/>
        </w:rPr>
        <w:instrText>ADDIN CSL_CITATION {"citationItems":[{"id":"ITEM-1","itemData":{"DOI":"10.24090/VOLKSGEIST.V5I1.5137","author":[{"dropping-particle":"","family":"Rismana","given":"Daud","non-dropping-particle":"","parse-names":false,"suffix":""},{"dropping-particle":"","family":"Salamah","given":"Hajar","non-dropping-particle":"","parse-names":false,"suffix":""},{"dropping-particle":"","family":"Hariz","given":"Salsabila","non-dropping-particle":"","parse-names":false,"suffix":""},{"dropping-particle":"","family":"Bintarawati","given":"Fenny","non-dropping-particle":"","parse-names":false,"suffix":""},{"dropping-particle":"","family":"Negeri","given":"Universitas Islam","non-dropping-particle":"","parse-names":false,"suffix":""},{"dropping-particle":"","family":"Semarang","given":"Walisongo","non-dropping-particle":"","parse-names":false,"suffix":""},{"dropping-particle":"","family":"Rismana","given":"Daud","non-dropping-particle":"","parse-names":false,"suffix":""}],"id":"ITEM-1","issue":"1","issued":{"date-parts":[["2022"]]},"page":"53-68","title":"Kajian Hukum Terhadap Efektifitas Perkuliahan di Tengah Pandemi Covid-19","type":"article-journal","volume":"V"},"uris":["http://www.mendeley.com/documents/?uuid=417e13c2-11e4-4c22-ac6d-4e6312c8336a","http://www.mendeley.com/documents/?uuid=c6adf5d8-52dd-4663-940f-dc4226a0c59e"]}],"mendeley":{"formattedCitation":"Daud Rismana et al., “Kajian Hukum Terhadap Efektifitas Perkuliahan Di Tengah Pandemi Covid-19” V, no. 1 (2022): 53–68, https://doi.org/10.24090/VOLKSGEIST.V5I1.5137.","plainTextFormattedCitation":"Daud Rismana et al., “Kajian Hukum Terhadap Efektifitas Perkuliahan Di Tengah Pandemi Covid-19” V, no. 1 (2022): 53–68, https://doi.org/10.24090/VOLKSGEIST.V5I1.5137.","previouslyFormattedCitation":"Daud Rismana et al., “Kajian Hukum Terhadap Efektifitas Perkuliahan Di Tengah Pandemi Covid-19” V, no. 1 (2022): 53–68, https://doi.org/10.24090/VOLKSGEIST.V5I1.5137."},"properties":{"noteIndex":18},"schema":"https://github.com/citation-style-language/schema/raw/master/csl-citation.json"}</w:instrText>
      </w:r>
      <w:r w:rsidR="00C3443B" w:rsidRPr="00A449C2">
        <w:rPr>
          <w:rFonts w:asciiTheme="majorBidi" w:hAnsiTheme="majorBidi" w:cstheme="majorBidi"/>
        </w:rPr>
        <w:fldChar w:fldCharType="separate"/>
      </w:r>
      <w:r w:rsidRPr="00A449C2">
        <w:rPr>
          <w:rFonts w:asciiTheme="majorBidi" w:hAnsiTheme="majorBidi" w:cstheme="majorBidi"/>
          <w:noProof/>
        </w:rPr>
        <w:t>Daud Rismana et al., “Kajian Hukum Terhadap Efektifitas Perkuliahan Di Tengah Pandemi Covid-19” V, no. 1 (2022): 53–68, https://doi.org/10.24090/VOLKSGEIST.V5I1.5137.</w:t>
      </w:r>
      <w:r w:rsidR="00C3443B" w:rsidRPr="00A449C2">
        <w:rPr>
          <w:rFonts w:asciiTheme="majorBidi" w:hAnsiTheme="majorBidi" w:cstheme="majorBidi"/>
        </w:rPr>
        <w:fldChar w:fldCharType="end"/>
      </w:r>
    </w:p>
  </w:footnote>
  <w:footnote w:id="19">
    <w:p w14:paraId="2C1A78C5" w14:textId="77777777" w:rsidR="0034451F" w:rsidRPr="00A449C2" w:rsidRDefault="0034451F" w:rsidP="00A449C2">
      <w:pPr>
        <w:pStyle w:val="FootnoteText"/>
        <w:ind w:firstLine="567"/>
        <w:jc w:val="both"/>
        <w:rPr>
          <w:rFonts w:asciiTheme="majorBidi" w:hAnsiTheme="majorBidi" w:cstheme="majorBidi"/>
          <w:lang w:val="en-US"/>
        </w:rPr>
      </w:pPr>
      <w:r w:rsidRPr="00A449C2">
        <w:rPr>
          <w:rStyle w:val="FootnoteReference"/>
          <w:rFonts w:asciiTheme="majorBidi" w:hAnsiTheme="majorBidi" w:cstheme="majorBidi"/>
        </w:rPr>
        <w:footnoteRef/>
      </w:r>
      <w:r w:rsidRPr="00A449C2">
        <w:rPr>
          <w:rFonts w:asciiTheme="majorBidi" w:hAnsiTheme="majorBidi" w:cstheme="majorBidi"/>
        </w:rPr>
        <w:t xml:space="preserve"> </w:t>
      </w:r>
      <w:r w:rsidRPr="00A449C2">
        <w:rPr>
          <w:rFonts w:asciiTheme="majorBidi" w:hAnsiTheme="majorBidi" w:cstheme="majorBidi"/>
          <w:lang w:val="en-US"/>
        </w:rPr>
        <w:t>Yurisprudensi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BF3D" w14:textId="77777777" w:rsidR="009D156C" w:rsidRDefault="009D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5CBD" w14:textId="05703943" w:rsidR="009D156C" w:rsidRDefault="009D156C" w:rsidP="009D156C">
    <w:pPr>
      <w:pStyle w:val="Header"/>
      <w:ind w:right="-567" w:hanging="993"/>
    </w:pPr>
    <w:r>
      <w:tab/>
    </w:r>
    <w:r>
      <w:t xml:space="preserve">Humani (Hukum dan Masyarakat Madani) </w:t>
    </w:r>
    <w:r>
      <w:tab/>
      <w:t xml:space="preserve">                  Volume 12 No. 2 November 2022 Halaman 3</w:t>
    </w:r>
    <w:r>
      <w:rPr>
        <w:lang w:val="en-US"/>
      </w:rPr>
      <w:t>90</w:t>
    </w:r>
    <w:r>
      <w:t>-</w:t>
    </w:r>
    <w:r>
      <w:rPr>
        <w:lang w:val="en-US"/>
      </w:rPr>
      <w:t>400</w:t>
    </w:r>
    <w:r>
      <w:t xml:space="preserve">     </w:t>
    </w:r>
  </w:p>
  <w:p w14:paraId="23196ACC" w14:textId="1AA384CF" w:rsidR="009D156C" w:rsidRDefault="009D156C" w:rsidP="009D156C">
    <w:pPr>
      <w:pStyle w:val="Header"/>
      <w:tabs>
        <w:tab w:val="left" w:pos="6570"/>
      </w:tabs>
      <w:ind w:left="-851" w:hanging="142"/>
    </w:pPr>
    <w:r>
      <w:tab/>
    </w:r>
    <w:r>
      <w:rPr>
        <w:lang w:val="en-US"/>
      </w:rPr>
      <w:t xml:space="preserve">                 </w:t>
    </w:r>
    <w:r>
      <w:t xml:space="preserve">P-ISSN: 1411-3066       </w:t>
    </w:r>
    <w:r>
      <w:tab/>
      <w:t xml:space="preserve"> </w:t>
    </w:r>
    <w:r>
      <w:rPr>
        <w:lang w:val="en-US"/>
      </w:rPr>
      <w:t xml:space="preserve">                                </w:t>
    </w:r>
    <w:r>
      <w:t>E-ISSN: 2580-8516</w:t>
    </w:r>
  </w:p>
  <w:p w14:paraId="2122C710" w14:textId="0E2ABAC4" w:rsidR="009D156C" w:rsidRDefault="009D156C" w:rsidP="009D156C">
    <w:pPr>
      <w:pStyle w:val="Header"/>
      <w:tabs>
        <w:tab w:val="left" w:pos="6570"/>
      </w:tabs>
      <w:ind w:left="-851" w:hanging="142"/>
    </w:pPr>
    <w:r>
      <w:tab/>
    </w:r>
    <w:r>
      <w:rPr>
        <w:lang w:val="en-US"/>
      </w:rPr>
      <w:t xml:space="preserve">                  </w:t>
    </w:r>
    <w:r>
      <w:t>Diterbitkan Oleh Universitas Semarang</w:t>
    </w:r>
    <w:r>
      <w:tab/>
      <w:t xml:space="preserve">                        Jl. Soekarno-Hatta Tlogosari Semarang</w:t>
    </w:r>
  </w:p>
  <w:p w14:paraId="36C270E0" w14:textId="77777777" w:rsidR="003C55B2" w:rsidRPr="009D156C" w:rsidRDefault="003C55B2" w:rsidP="00513EF8">
    <w:pPr>
      <w:pStyle w:val="Header"/>
      <w:jc w:val="center"/>
      <w:rPr>
        <w:iCs/>
        <w:sz w:val="20"/>
        <w:szCs w:val="20"/>
      </w:rPr>
    </w:pPr>
  </w:p>
  <w:p w14:paraId="5C710F4D" w14:textId="55355B00" w:rsidR="003C55B2" w:rsidRDefault="003C55B2" w:rsidP="00513EF8">
    <w:pPr>
      <w:pStyle w:val="Header"/>
      <w:jc w:val="center"/>
      <w:rPr>
        <w:i/>
        <w:sz w:val="20"/>
        <w:szCs w:val="20"/>
      </w:rPr>
    </w:pPr>
  </w:p>
  <w:p w14:paraId="7794EB95" w14:textId="4DDADEDD" w:rsidR="0032320E" w:rsidRPr="00513EF8" w:rsidRDefault="0032320E" w:rsidP="00513EF8">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22B" w14:textId="77777777" w:rsidR="009D156C" w:rsidRDefault="009D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337423342">
    <w:abstractNumId w:val="0"/>
  </w:num>
  <w:num w:numId="2" w16cid:durableId="350495915">
    <w:abstractNumId w:val="3"/>
  </w:num>
  <w:num w:numId="3" w16cid:durableId="1864902876">
    <w:abstractNumId w:val="2"/>
  </w:num>
  <w:num w:numId="4" w16cid:durableId="87504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5DFC"/>
    <w:rsid w:val="00022BC0"/>
    <w:rsid w:val="000D66F1"/>
    <w:rsid w:val="000E2FD2"/>
    <w:rsid w:val="00104D21"/>
    <w:rsid w:val="001121B5"/>
    <w:rsid w:val="002E0714"/>
    <w:rsid w:val="002F3398"/>
    <w:rsid w:val="0032320E"/>
    <w:rsid w:val="0033720A"/>
    <w:rsid w:val="0034451F"/>
    <w:rsid w:val="003A4F88"/>
    <w:rsid w:val="003A5299"/>
    <w:rsid w:val="003C55B2"/>
    <w:rsid w:val="0046509C"/>
    <w:rsid w:val="00513EF8"/>
    <w:rsid w:val="0058663B"/>
    <w:rsid w:val="00654DBD"/>
    <w:rsid w:val="00685766"/>
    <w:rsid w:val="00801262"/>
    <w:rsid w:val="00807071"/>
    <w:rsid w:val="008133E8"/>
    <w:rsid w:val="0092475F"/>
    <w:rsid w:val="0094152A"/>
    <w:rsid w:val="009D156C"/>
    <w:rsid w:val="00A449C2"/>
    <w:rsid w:val="00A83DFD"/>
    <w:rsid w:val="00A978DF"/>
    <w:rsid w:val="00B05DFC"/>
    <w:rsid w:val="00B86504"/>
    <w:rsid w:val="00BB325E"/>
    <w:rsid w:val="00C169B7"/>
    <w:rsid w:val="00C3443B"/>
    <w:rsid w:val="00CA36E5"/>
    <w:rsid w:val="00D8667D"/>
    <w:rsid w:val="00DC1C3D"/>
    <w:rsid w:val="00E074CF"/>
    <w:rsid w:val="00E71FE4"/>
    <w:rsid w:val="00E7252B"/>
    <w:rsid w:val="00EF1ED8"/>
    <w:rsid w:val="00EF3AA1"/>
    <w:rsid w:val="00F24CCB"/>
    <w:rsid w:val="00F61557"/>
    <w:rsid w:val="00F778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04FB"/>
  <w15:docId w15:val="{56DED43F-1E5F-4FB5-97DC-A52D1C59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3B"/>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styleId="FootnoteText">
    <w:name w:val="footnote text"/>
    <w:basedOn w:val="Normal"/>
    <w:link w:val="FootnoteTextChar"/>
    <w:uiPriority w:val="99"/>
    <w:rsid w:val="00E074CF"/>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E074CF"/>
    <w:rPr>
      <w:rFonts w:ascii="Calibri" w:eastAsia="Calibri" w:hAnsi="Calibri" w:cs="SimSun"/>
      <w:sz w:val="20"/>
      <w:szCs w:val="20"/>
    </w:rPr>
  </w:style>
  <w:style w:type="character" w:styleId="CommentReference">
    <w:name w:val="annotation reference"/>
    <w:basedOn w:val="DefaultParagraphFont"/>
    <w:uiPriority w:val="99"/>
    <w:rsid w:val="00E074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5909-3DC6-4AB1-A223-F42EF767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nxab1sn0062031baad3400@outlook.com</cp:lastModifiedBy>
  <cp:revision>21</cp:revision>
  <cp:lastPrinted>2022-11-14T22:53:00Z</cp:lastPrinted>
  <dcterms:created xsi:type="dcterms:W3CDTF">2022-08-01T15:07:00Z</dcterms:created>
  <dcterms:modified xsi:type="dcterms:W3CDTF">2022-11-14T22:53:00Z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http://www.zotero.org/styles/apa-annotated-bibliography</vt:lpwstr>
  </property>
  <property fmtid="{D5CDD505-2E9C-101B-9397-08002B2CF9AE}" pid="7" name="Mendeley Recent Style Name 2_1">
    <vt:lpwstr>American Psychological Association 7th edition (annotated bibliography)</vt:lpwstr>
  </property>
  <property fmtid="{D5CDD505-2E9C-101B-9397-08002B2CF9AE}" pid="8" name="Mendeley Recent Style Id 3_1">
    <vt:lpwstr>http://www.zotero.org/styles/apa-cv</vt:lpwstr>
  </property>
  <property fmtid="{D5CDD505-2E9C-101B-9397-08002B2CF9AE}" pid="9" name="Mendeley Recent Style Name 3_1">
    <vt:lpwstr>American Psychological Association 7th edition (curriculum vitae, sorted by descending date)</vt:lpwstr>
  </property>
  <property fmtid="{D5CDD505-2E9C-101B-9397-08002B2CF9AE}" pid="10" name="Mendeley Recent Style Id 4_1">
    <vt:lpwstr>http://www.zotero.org/styles/apa-no-ampersand</vt:lpwstr>
  </property>
  <property fmtid="{D5CDD505-2E9C-101B-9397-08002B2CF9AE}" pid="11" name="Mendeley Recent Style Name 4_1">
    <vt:lpwstr>American Psychological Association 7th edition (no ampersand)</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http://www.zotero.org/styles/chicago-note-bibliography</vt:lpwstr>
  </property>
  <property fmtid="{D5CDD505-2E9C-101B-9397-08002B2CF9AE}" pid="17" name="Mendeley Recent Style Name 7_1">
    <vt:lpwstr>Chicago Manual of Style 17th edition (note)</vt:lpwstr>
  </property>
  <property fmtid="{D5CDD505-2E9C-101B-9397-08002B2CF9AE}" pid="18" name="Mendeley Recent Style Id 8_1">
    <vt:lpwstr>http://www.zotero.org/styles/springer-humanities-author-date</vt:lpwstr>
  </property>
  <property fmtid="{D5CDD505-2E9C-101B-9397-08002B2CF9AE}" pid="19" name="Mendeley Recent Style Name 8_1">
    <vt:lpwstr>Springer - Humanities (author-date)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8ec23a86-e7ee-3d01-83fb-278b23f2d3a8</vt:lpwstr>
  </property>
  <property fmtid="{D5CDD505-2E9C-101B-9397-08002B2CF9AE}" pid="24" name="Mendeley Citation Style_1">
    <vt:lpwstr>http://www.zotero.org/styles/chicago-fullnote-bibliography</vt:lpwstr>
  </property>
</Properties>
</file>