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F8F4" w14:textId="1A818BD2" w:rsidR="00FF1AD3" w:rsidRPr="00115429" w:rsidRDefault="00115429" w:rsidP="00115429">
      <w:pPr>
        <w:pStyle w:val="Default"/>
        <w:jc w:val="center"/>
        <w:rPr>
          <w:rFonts w:cs="Times New Roman"/>
          <w:b/>
          <w:bCs/>
          <w:sz w:val="28"/>
          <w:szCs w:val="28"/>
          <w:lang w:val="id-ID"/>
        </w:rPr>
      </w:pPr>
      <w:r w:rsidRPr="00115429">
        <w:rPr>
          <w:rFonts w:cs="Times New Roman"/>
          <w:b/>
          <w:bCs/>
          <w:sz w:val="28"/>
          <w:szCs w:val="28"/>
          <w:lang w:val="id-ID"/>
        </w:rPr>
        <w:t>The Role of Digital Social Entrepreneurship in Driving Green Economy and SDGs</w:t>
      </w:r>
    </w:p>
    <w:p w14:paraId="39A46209" w14:textId="77777777" w:rsidR="00E8432C" w:rsidRPr="00C90845" w:rsidRDefault="00E8432C" w:rsidP="00FF1AD3">
      <w:pPr>
        <w:pStyle w:val="Title"/>
        <w:rPr>
          <w:b w:val="0"/>
          <w:sz w:val="24"/>
        </w:rPr>
      </w:pPr>
    </w:p>
    <w:p w14:paraId="7251D25A" w14:textId="33A507A1" w:rsidR="00E8432C" w:rsidRPr="00C90845" w:rsidRDefault="00115429" w:rsidP="00E8432C">
      <w:pPr>
        <w:pStyle w:val="Default"/>
        <w:jc w:val="center"/>
        <w:rPr>
          <w:rFonts w:cs="Times New Roman"/>
          <w:lang w:val="id-ID"/>
        </w:rPr>
      </w:pPr>
      <w:r>
        <w:rPr>
          <w:rFonts w:cs="Times New Roman"/>
          <w:b/>
          <w:bCs/>
        </w:rPr>
        <w:t>Dede Al Mustaqim</w:t>
      </w:r>
      <w:r w:rsidR="00E8432C" w:rsidRPr="00C90845">
        <w:rPr>
          <w:rFonts w:cs="Times New Roman"/>
          <w:b/>
          <w:bCs/>
          <w:vertAlign w:val="superscript"/>
          <w:lang w:val="id-ID"/>
        </w:rPr>
        <w:t>1</w:t>
      </w:r>
    </w:p>
    <w:p w14:paraId="3EF60B57" w14:textId="3D7D9310" w:rsidR="00D2102B" w:rsidRPr="00C90845" w:rsidRDefault="00E8432C" w:rsidP="00115429">
      <w:pPr>
        <w:jc w:val="center"/>
        <w:rPr>
          <w:sz w:val="24"/>
          <w:szCs w:val="24"/>
          <w:vertAlign w:val="superscript"/>
          <w:lang w:val="id-ID"/>
        </w:rPr>
      </w:pPr>
      <w:r w:rsidRPr="00C90845">
        <w:rPr>
          <w:sz w:val="24"/>
          <w:szCs w:val="24"/>
          <w:vertAlign w:val="superscript"/>
          <w:lang w:val="id-ID"/>
        </w:rPr>
        <w:t>1</w:t>
      </w:r>
      <w:proofErr w:type="spellStart"/>
      <w:r w:rsidR="00115429">
        <w:rPr>
          <w:sz w:val="24"/>
          <w:szCs w:val="24"/>
        </w:rPr>
        <w:t>I</w:t>
      </w:r>
      <w:r w:rsidR="003E0156" w:rsidRPr="003E0156">
        <w:rPr>
          <w:sz w:val="24"/>
          <w:szCs w:val="24"/>
        </w:rPr>
        <w:t>nstitut</w:t>
      </w:r>
      <w:proofErr w:type="spellEnd"/>
      <w:r w:rsidR="003E0156" w:rsidRPr="003E0156">
        <w:rPr>
          <w:sz w:val="24"/>
          <w:szCs w:val="24"/>
        </w:rPr>
        <w:t xml:space="preserve"> Agama Islam Negeri </w:t>
      </w:r>
      <w:proofErr w:type="spellStart"/>
      <w:r w:rsidR="003E0156" w:rsidRPr="003E0156">
        <w:rPr>
          <w:sz w:val="24"/>
          <w:szCs w:val="24"/>
        </w:rPr>
        <w:t>Syekh</w:t>
      </w:r>
      <w:proofErr w:type="spellEnd"/>
      <w:r w:rsidR="003E0156" w:rsidRPr="003E0156">
        <w:rPr>
          <w:sz w:val="24"/>
          <w:szCs w:val="24"/>
        </w:rPr>
        <w:t xml:space="preserve"> </w:t>
      </w:r>
      <w:proofErr w:type="spellStart"/>
      <w:r w:rsidR="003E0156" w:rsidRPr="003E0156">
        <w:rPr>
          <w:sz w:val="24"/>
          <w:szCs w:val="24"/>
        </w:rPr>
        <w:t>Nurjati</w:t>
      </w:r>
      <w:proofErr w:type="spellEnd"/>
      <w:r w:rsidR="003E0156" w:rsidRPr="003E0156">
        <w:rPr>
          <w:sz w:val="24"/>
          <w:szCs w:val="24"/>
        </w:rPr>
        <w:t xml:space="preserve"> Cirebon, Department of Islamic Economic Law</w:t>
      </w:r>
      <w:r w:rsidR="003E0156">
        <w:rPr>
          <w:sz w:val="24"/>
          <w:szCs w:val="24"/>
        </w:rPr>
        <w:t xml:space="preserve">, </w:t>
      </w:r>
      <w:r w:rsidR="00115429">
        <w:rPr>
          <w:sz w:val="24"/>
          <w:szCs w:val="24"/>
        </w:rPr>
        <w:t xml:space="preserve">Email: </w:t>
      </w:r>
      <w:hyperlink r:id="rId8" w:history="1">
        <w:r w:rsidR="00115429" w:rsidRPr="0022327D">
          <w:rPr>
            <w:rStyle w:val="Hyperlink"/>
            <w:sz w:val="24"/>
            <w:szCs w:val="24"/>
          </w:rPr>
          <w:t>dedealmustaqim@mail.syekhnurjati.ac.id</w:t>
        </w:r>
      </w:hyperlink>
    </w:p>
    <w:p w14:paraId="001DEA64" w14:textId="77777777" w:rsidR="00064330" w:rsidRPr="00C90845" w:rsidRDefault="00064330" w:rsidP="00E8432C">
      <w:pPr>
        <w:pStyle w:val="Default"/>
        <w:jc w:val="center"/>
        <w:rPr>
          <w:rFonts w:cs="Times New Roman"/>
        </w:rPr>
      </w:pPr>
    </w:p>
    <w:p w14:paraId="16B5B361" w14:textId="77777777" w:rsidR="00174C96" w:rsidRPr="00C90845" w:rsidRDefault="00174C96" w:rsidP="00E8432C">
      <w:pPr>
        <w:pStyle w:val="Default"/>
        <w:jc w:val="center"/>
        <w:rPr>
          <w:rFonts w:cs="Times New Roman"/>
        </w:rPr>
      </w:pPr>
    </w:p>
    <w:p w14:paraId="53AF5ACB" w14:textId="77777777" w:rsidR="00064330" w:rsidRPr="00C90845" w:rsidRDefault="00174C96" w:rsidP="00174C96">
      <w:pPr>
        <w:pStyle w:val="Default"/>
        <w:rPr>
          <w:rFonts w:cs="Times New Roman"/>
        </w:rPr>
      </w:pPr>
      <w:r w:rsidRPr="00C90845">
        <w:rPr>
          <w:rFonts w:cs="Times New Roman"/>
          <w:b/>
          <w:bCs/>
        </w:rPr>
        <w:t>ABSTRACT</w:t>
      </w:r>
    </w:p>
    <w:p w14:paraId="632FC025" w14:textId="77777777" w:rsidR="00115429" w:rsidRDefault="00115429" w:rsidP="00064330">
      <w:pPr>
        <w:pStyle w:val="Default"/>
        <w:tabs>
          <w:tab w:val="left" w:pos="567"/>
        </w:tabs>
        <w:jc w:val="both"/>
        <w:rPr>
          <w:rFonts w:cs="Times New Roman"/>
          <w:i/>
          <w:color w:val="000000" w:themeColor="text1"/>
          <w:sz w:val="22"/>
          <w:szCs w:val="22"/>
        </w:rPr>
      </w:pPr>
      <w:r w:rsidRPr="00115429">
        <w:rPr>
          <w:rFonts w:cs="Times New Roman"/>
          <w:i/>
          <w:color w:val="000000" w:themeColor="text1"/>
          <w:sz w:val="22"/>
          <w:szCs w:val="22"/>
        </w:rPr>
        <w:t xml:space="preserve">Environmental conservation and sustainable development are gaining increasing attention globally. Environmental problems such as climate change, environmental degradation, and resource crises are the focus of attention of various parties, including the community, government, and private sector. This research aims to explore the role of the digital ecosystem and social entrepreneurship practices among the youth of Lintang </w:t>
      </w:r>
      <w:proofErr w:type="spellStart"/>
      <w:r w:rsidRPr="00115429">
        <w:rPr>
          <w:rFonts w:cs="Times New Roman"/>
          <w:i/>
          <w:color w:val="000000" w:themeColor="text1"/>
          <w:sz w:val="22"/>
          <w:szCs w:val="22"/>
        </w:rPr>
        <w:t>Nuswantara</w:t>
      </w:r>
      <w:proofErr w:type="spellEnd"/>
      <w:r w:rsidRPr="00115429">
        <w:rPr>
          <w:rFonts w:cs="Times New Roman"/>
          <w:i/>
          <w:color w:val="000000" w:themeColor="text1"/>
          <w:sz w:val="22"/>
          <w:szCs w:val="22"/>
        </w:rPr>
        <w:t xml:space="preserve"> Cirebon in supporting the Green Economy and Sustainable Development Goals. A qualitative approach with a case study was used to understand the role of this ecosystem. The results of this study show that excellent programs such as Youth Social Care Camp (YSCC), Lintang Muda </w:t>
      </w:r>
      <w:proofErr w:type="spellStart"/>
      <w:r w:rsidRPr="00115429">
        <w:rPr>
          <w:rFonts w:cs="Times New Roman"/>
          <w:i/>
          <w:color w:val="000000" w:themeColor="text1"/>
          <w:sz w:val="22"/>
          <w:szCs w:val="22"/>
        </w:rPr>
        <w:t>Mengabdi</w:t>
      </w:r>
      <w:proofErr w:type="spellEnd"/>
      <w:r w:rsidRPr="00115429">
        <w:rPr>
          <w:rFonts w:cs="Times New Roman"/>
          <w:i/>
          <w:color w:val="000000" w:themeColor="text1"/>
          <w:sz w:val="22"/>
          <w:szCs w:val="22"/>
        </w:rPr>
        <w:t xml:space="preserve"> (LMM), and mangrove planting program with NGO Grow Up Institute (GUI) have contributed positively to advancing the Green Economy and achieving Sustainable Development Goals. This community has successfully created a sense of mutual aid and empowered the community through innovative digital initiatives.</w:t>
      </w:r>
      <w:r w:rsidRPr="00115429">
        <w:rPr>
          <w:rFonts w:cs="Times New Roman"/>
          <w:i/>
          <w:color w:val="000000" w:themeColor="text1"/>
          <w:sz w:val="22"/>
          <w:szCs w:val="22"/>
        </w:rPr>
        <w:t xml:space="preserve"> </w:t>
      </w:r>
    </w:p>
    <w:p w14:paraId="5A648D21" w14:textId="77EF156F" w:rsidR="00064330" w:rsidRDefault="00064330" w:rsidP="00AA5B8F">
      <w:pPr>
        <w:pStyle w:val="Default"/>
        <w:jc w:val="both"/>
        <w:rPr>
          <w:rFonts w:cs="Times New Roman"/>
          <w:i/>
          <w:sz w:val="22"/>
          <w:szCs w:val="22"/>
        </w:rPr>
      </w:pPr>
      <w:r w:rsidRPr="00C90845">
        <w:rPr>
          <w:rFonts w:cs="Times New Roman"/>
          <w:b/>
          <w:i/>
          <w:sz w:val="22"/>
          <w:szCs w:val="22"/>
        </w:rPr>
        <w:t>Keywords</w:t>
      </w:r>
      <w:r w:rsidRPr="00C90845">
        <w:rPr>
          <w:rFonts w:cs="Times New Roman"/>
          <w:i/>
          <w:sz w:val="22"/>
          <w:szCs w:val="22"/>
        </w:rPr>
        <w:t xml:space="preserve">: </w:t>
      </w:r>
      <w:r w:rsidR="00115429" w:rsidRPr="00115429">
        <w:rPr>
          <w:rFonts w:cs="Times New Roman"/>
          <w:i/>
          <w:sz w:val="22"/>
          <w:szCs w:val="22"/>
        </w:rPr>
        <w:t xml:space="preserve">Green Economy, Sustainable Development, Lintang </w:t>
      </w:r>
      <w:proofErr w:type="spellStart"/>
      <w:r w:rsidR="00115429" w:rsidRPr="00115429">
        <w:rPr>
          <w:rFonts w:cs="Times New Roman"/>
          <w:i/>
          <w:sz w:val="22"/>
          <w:szCs w:val="22"/>
        </w:rPr>
        <w:t>Nuswantara</w:t>
      </w:r>
      <w:proofErr w:type="spellEnd"/>
      <w:r w:rsidR="00115429" w:rsidRPr="00115429">
        <w:rPr>
          <w:rFonts w:cs="Times New Roman"/>
          <w:i/>
          <w:sz w:val="22"/>
          <w:szCs w:val="22"/>
        </w:rPr>
        <w:t xml:space="preserve"> Cirebon Youth, Digital Ecosystem.</w:t>
      </w:r>
    </w:p>
    <w:p w14:paraId="3334E346" w14:textId="77777777" w:rsidR="00115429" w:rsidRPr="00115429" w:rsidRDefault="00115429" w:rsidP="00AA5B8F">
      <w:pPr>
        <w:pStyle w:val="Default"/>
        <w:jc w:val="both"/>
        <w:rPr>
          <w:rFonts w:cs="Times New Roman"/>
          <w:i/>
          <w:sz w:val="22"/>
          <w:szCs w:val="22"/>
        </w:rPr>
      </w:pPr>
    </w:p>
    <w:p w14:paraId="5E87031A" w14:textId="77777777" w:rsidR="00170744" w:rsidRDefault="00174C96" w:rsidP="00546A84">
      <w:pPr>
        <w:pStyle w:val="Default"/>
        <w:spacing w:line="360" w:lineRule="auto"/>
        <w:jc w:val="both"/>
        <w:rPr>
          <w:rFonts w:cs="Times New Roman"/>
          <w:b/>
          <w:color w:val="000000" w:themeColor="text1"/>
          <w:lang w:val="id-ID"/>
        </w:rPr>
      </w:pPr>
      <w:r>
        <w:rPr>
          <w:rFonts w:cs="Times New Roman"/>
          <w:b/>
          <w:color w:val="000000" w:themeColor="text1"/>
        </w:rPr>
        <w:t>INTRODUCTION</w:t>
      </w:r>
    </w:p>
    <w:p w14:paraId="48E5D04A" w14:textId="77777777" w:rsidR="00115429" w:rsidRDefault="00115429" w:rsidP="00546A84">
      <w:pPr>
        <w:spacing w:line="360" w:lineRule="auto"/>
        <w:ind w:firstLine="720"/>
        <w:jc w:val="both"/>
        <w:rPr>
          <w:sz w:val="24"/>
          <w:szCs w:val="24"/>
        </w:rPr>
      </w:pPr>
      <w:r w:rsidRPr="00115429">
        <w:rPr>
          <w:sz w:val="24"/>
          <w:szCs w:val="24"/>
        </w:rPr>
        <w:t>Environmental issues such as climate change, environmental degradation, and resource crises have attracted the attention of many parties, including society, government, and the private sector. Amidst these global challenges, the Green Economy concept and the Sustainable Development Goals promoted by the United Nations (UN) have become the foundation for global efforts to achieve sustainable, inclusive and environmentally friendly economic growth.</w:t>
      </w:r>
    </w:p>
    <w:p w14:paraId="168E08D6" w14:textId="19C205A5" w:rsidR="00115429" w:rsidRDefault="00115429" w:rsidP="00115429">
      <w:pPr>
        <w:spacing w:line="360" w:lineRule="auto"/>
        <w:ind w:firstLine="720"/>
        <w:jc w:val="both"/>
        <w:rPr>
          <w:sz w:val="24"/>
          <w:szCs w:val="24"/>
          <w:lang w:val="en-ID"/>
        </w:rPr>
      </w:pPr>
      <w:r w:rsidRPr="00115429">
        <w:rPr>
          <w:sz w:val="24"/>
          <w:szCs w:val="24"/>
          <w:lang w:val="en-ID"/>
        </w:rPr>
        <w:t>One group that has a crucial role in realizing the Green Economy and Sustainable Development Goals is the youth. The young generation has great potential as a strong agent of change in shaping a sustainable future. However, the challenge of mobilizing and motivating youth to actively participate in sustainable development is still a relevant issue that needs to be addressed seriously.</w:t>
      </w:r>
    </w:p>
    <w:p w14:paraId="1A0C493F" w14:textId="78C2B467" w:rsidR="00115429" w:rsidRDefault="00115429" w:rsidP="00115429">
      <w:pPr>
        <w:spacing w:line="360" w:lineRule="auto"/>
        <w:ind w:firstLine="720"/>
        <w:jc w:val="both"/>
        <w:rPr>
          <w:sz w:val="24"/>
          <w:szCs w:val="24"/>
          <w:lang w:val="en-ID"/>
        </w:rPr>
      </w:pPr>
      <w:r w:rsidRPr="00115429">
        <w:rPr>
          <w:sz w:val="24"/>
          <w:szCs w:val="24"/>
          <w:lang w:val="en-ID"/>
        </w:rPr>
        <w:t xml:space="preserve">In Cirebon, Indonesia, Lintang </w:t>
      </w:r>
      <w:proofErr w:type="spellStart"/>
      <w:r w:rsidRPr="00115429">
        <w:rPr>
          <w:sz w:val="24"/>
          <w:szCs w:val="24"/>
          <w:lang w:val="en-ID"/>
        </w:rPr>
        <w:t>Nuswantara</w:t>
      </w:r>
      <w:proofErr w:type="spellEnd"/>
      <w:r w:rsidRPr="00115429">
        <w:rPr>
          <w:sz w:val="24"/>
          <w:szCs w:val="24"/>
          <w:lang w:val="en-ID"/>
        </w:rPr>
        <w:t xml:space="preserve"> Youth Community has emerged as a youth group concerned with environmental and sustainable development issues. In the face of complex global and local challenges, the group strives to find innovative and </w:t>
      </w:r>
      <w:r w:rsidRPr="00115429">
        <w:rPr>
          <w:sz w:val="24"/>
          <w:szCs w:val="24"/>
          <w:lang w:val="en-ID"/>
        </w:rPr>
        <w:lastRenderedPageBreak/>
        <w:t>creative ways to contribute to the Green Economy and the achievement of Sustainable Development Goals in their region.</w:t>
      </w:r>
    </w:p>
    <w:p w14:paraId="74A3E940" w14:textId="40BD4740" w:rsidR="00115429" w:rsidRPr="00115429" w:rsidRDefault="00115429" w:rsidP="00115429">
      <w:pPr>
        <w:spacing w:line="360" w:lineRule="auto"/>
        <w:ind w:firstLine="720"/>
        <w:jc w:val="both"/>
        <w:rPr>
          <w:sz w:val="24"/>
          <w:szCs w:val="24"/>
          <w:lang w:val="en-ID"/>
        </w:rPr>
      </w:pPr>
      <w:r w:rsidRPr="00115429">
        <w:rPr>
          <w:sz w:val="24"/>
          <w:szCs w:val="24"/>
          <w:lang w:val="en-ID"/>
        </w:rPr>
        <w:t>Along with the rapid development of information and communication technology, the digital ecosystem has become an integral part of modern society</w:t>
      </w:r>
      <w:r>
        <w:rPr>
          <w:sz w:val="24"/>
          <w:szCs w:val="24"/>
          <w:lang w:val="en-ID"/>
        </w:rPr>
        <w:t xml:space="preserve"> </w:t>
      </w:r>
      <w:r w:rsidRPr="00115429">
        <w:rPr>
          <w:sz w:val="24"/>
          <w:szCs w:val="24"/>
          <w:lang w:val="en-ID"/>
        </w:rPr>
        <w:fldChar w:fldCharType="begin" w:fldLock="1"/>
      </w:r>
      <w:r w:rsidRPr="00115429">
        <w:rPr>
          <w:sz w:val="24"/>
          <w:szCs w:val="24"/>
          <w:lang w:val="en-ID"/>
        </w:rPr>
        <w:instrText>ADDIN CSL_CITATION {"citationItems":[{"id":"ITEM-1","itemData":{"author":[{"dropping-particle":"Al","family":"Mustaqim","given":"Dede","non-dropping-particle":"","parse-names":false,"suffix":""}],"container-title":"INTERNATIONAL JOURNAL OF SOCIAL AND MANAGEMENT STUDIES (IJOSMAS)","id":"ITEM-1","issue":"03","issued":{"date-parts":[["2023"]]},"page":"107-116","title":"Implementation of DSN-MUI Fatwa No. 108/DSN-MUI|X|2016 in The Development of Halal Tourist Destinations in The City of Cirebon:The Perspective of Maqashid Syariah","type":"article-journal","volume":"04"},"uris":["http://www.mendeley.com/documents/?uuid=d0eff875-f089-43c7-bf7f-d4855bc76b73"]}],"mendeley":{"formattedCitation":"(Mustaqim, 2023)","plainTextFormattedCitation":"(Mustaqim, 2023)","previouslyFormattedCitation":"(Mustaqim, 2023)"},"properties":{"noteIndex":0},"schema":"https://github.com/citation-style-language/schema/raw/master/csl-citation.json"}</w:instrText>
      </w:r>
      <w:r w:rsidRPr="00115429">
        <w:rPr>
          <w:sz w:val="24"/>
          <w:szCs w:val="24"/>
          <w:lang w:val="en-ID"/>
        </w:rPr>
        <w:fldChar w:fldCharType="separate"/>
      </w:r>
      <w:r w:rsidRPr="00115429">
        <w:rPr>
          <w:sz w:val="24"/>
          <w:szCs w:val="24"/>
          <w:lang w:val="en-ID"/>
        </w:rPr>
        <w:t>(Mustaqim, 2023)</w:t>
      </w:r>
      <w:r w:rsidRPr="00115429">
        <w:rPr>
          <w:sz w:val="24"/>
          <w:szCs w:val="24"/>
        </w:rPr>
        <w:fldChar w:fldCharType="end"/>
      </w:r>
      <w:r w:rsidRPr="00115429">
        <w:rPr>
          <w:sz w:val="24"/>
          <w:szCs w:val="24"/>
          <w:lang w:val="en-ID"/>
        </w:rPr>
        <w:t>. Digital platforms such as social media, information sharing apps, and e-commerce, have influenced the way people interact, communicate, and do business</w:t>
      </w:r>
      <w:r>
        <w:rPr>
          <w:sz w:val="24"/>
          <w:szCs w:val="24"/>
          <w:lang w:val="en-ID"/>
        </w:rPr>
        <w:t xml:space="preserve"> </w:t>
      </w:r>
      <w:r w:rsidRPr="00115429">
        <w:rPr>
          <w:sz w:val="24"/>
          <w:szCs w:val="24"/>
          <w:lang w:val="en-ID"/>
        </w:rPr>
        <w:fldChar w:fldCharType="begin" w:fldLock="1"/>
      </w:r>
      <w:r w:rsidRPr="00115429">
        <w:rPr>
          <w:sz w:val="24"/>
          <w:szCs w:val="24"/>
          <w:lang w:val="en-ID"/>
        </w:rPr>
        <w:instrText>ADDIN CSL_CITATION {"citationItems":[{"id":"ITEM-1","itemData":{"author":[{"dropping-particle":"","family":"Hendarsyah","given":"Decky","non-dropping-particle":"","parse-names":false,"suffix":""}],"container-title":"IQTISHADUNA: Jurnal Ilmiah Ekonomi K","id":"ITEM-1","issue":"2","issued":{"date-parts":[["2019"]]},"title":"E-COMMERCE DI ERA INDUSTRI 4.0 DAN SOCIETY 5.0","type":"article-journal","volume":"8"},"uris":["http://www.mendeley.com/documents/?uuid=bc94ceda-3d0c-43fa-93c2-53cefc986f66"]}],"mendeley":{"formattedCitation":"(Hendarsyah, 2019)","plainTextFormattedCitation":"(Hendarsyah, 2019)","previouslyFormattedCitation":"(Hendarsyah, 2019)"},"properties":{"noteIndex":0},"schema":"https://github.com/citation-style-language/schema/raw/master/csl-citation.json"}</w:instrText>
      </w:r>
      <w:r w:rsidRPr="00115429">
        <w:rPr>
          <w:sz w:val="24"/>
          <w:szCs w:val="24"/>
          <w:lang w:val="en-ID"/>
        </w:rPr>
        <w:fldChar w:fldCharType="separate"/>
      </w:r>
      <w:r w:rsidRPr="00115429">
        <w:rPr>
          <w:sz w:val="24"/>
          <w:szCs w:val="24"/>
          <w:lang w:val="en-ID"/>
        </w:rPr>
        <w:t>(</w:t>
      </w:r>
      <w:proofErr w:type="spellStart"/>
      <w:r w:rsidRPr="00115429">
        <w:rPr>
          <w:sz w:val="24"/>
          <w:szCs w:val="24"/>
          <w:lang w:val="en-ID"/>
        </w:rPr>
        <w:t>Hendarsyah</w:t>
      </w:r>
      <w:proofErr w:type="spellEnd"/>
      <w:r w:rsidRPr="00115429">
        <w:rPr>
          <w:sz w:val="24"/>
          <w:szCs w:val="24"/>
          <w:lang w:val="en-ID"/>
        </w:rPr>
        <w:t>, 2019)</w:t>
      </w:r>
      <w:r w:rsidRPr="00115429">
        <w:rPr>
          <w:sz w:val="24"/>
          <w:szCs w:val="24"/>
        </w:rPr>
        <w:fldChar w:fldCharType="end"/>
      </w:r>
      <w:r w:rsidRPr="00115429">
        <w:rPr>
          <w:sz w:val="24"/>
          <w:szCs w:val="24"/>
          <w:lang w:val="en-ID"/>
        </w:rPr>
        <w:t xml:space="preserve">. </w:t>
      </w:r>
      <w:r w:rsidR="008F65AB" w:rsidRPr="008F65AB">
        <w:rPr>
          <w:sz w:val="24"/>
          <w:szCs w:val="24"/>
          <w:lang w:val="en-ID"/>
        </w:rPr>
        <w:t>In this context, there is great potential for the Digital Social Entrepreneurship Ecosystem to become a significant agent of change in accelerating the achievement of the Green Economy and Sustainable Development Goals.</w:t>
      </w:r>
    </w:p>
    <w:p w14:paraId="124057D8" w14:textId="261C2C71" w:rsidR="00C90845" w:rsidRPr="008F65AB" w:rsidRDefault="008F65AB" w:rsidP="008F65AB">
      <w:pPr>
        <w:spacing w:line="360" w:lineRule="auto"/>
        <w:ind w:firstLine="720"/>
        <w:jc w:val="both"/>
        <w:rPr>
          <w:sz w:val="24"/>
          <w:szCs w:val="24"/>
        </w:rPr>
      </w:pPr>
      <w:r w:rsidRPr="008F65AB">
        <w:rPr>
          <w:sz w:val="24"/>
          <w:szCs w:val="24"/>
        </w:rPr>
        <w:t xml:space="preserve">However, in the context of the youth community in Cirebon, there has been no research on the role and impact of the Digital Social Entrepreneurship Ecosystem in promoting sustainable development. Therefore, this study aims to explore the role of digital ecosystems and social entrepreneurship practices among Lintang </w:t>
      </w:r>
      <w:proofErr w:type="spellStart"/>
      <w:r w:rsidRPr="008F65AB">
        <w:rPr>
          <w:sz w:val="24"/>
          <w:szCs w:val="24"/>
        </w:rPr>
        <w:t>Nuswantara</w:t>
      </w:r>
      <w:proofErr w:type="spellEnd"/>
      <w:r w:rsidRPr="008F65AB">
        <w:rPr>
          <w:sz w:val="24"/>
          <w:szCs w:val="24"/>
        </w:rPr>
        <w:t xml:space="preserve"> Cirebon youth in supporting the Green Economy and the achievement of Sustainable Development Goals. Thus, this research is expected to provide a more comprehensive understanding of the potential and challenges of the digital social entrepreneurship ecosystem as an agent of change in the context of sustainable development, especially in the youth community in Cirebon.</w:t>
      </w:r>
    </w:p>
    <w:p w14:paraId="4976BF3A" w14:textId="77777777" w:rsidR="00C90845" w:rsidRPr="00C90845" w:rsidRDefault="00C90845" w:rsidP="00546A84">
      <w:pPr>
        <w:pStyle w:val="Default"/>
        <w:spacing w:line="360" w:lineRule="auto"/>
        <w:jc w:val="both"/>
        <w:rPr>
          <w:b/>
        </w:rPr>
      </w:pPr>
      <w:r w:rsidRPr="00C90845">
        <w:rPr>
          <w:b/>
        </w:rPr>
        <w:t>THEORETICAL BACKGROUND</w:t>
      </w:r>
    </w:p>
    <w:p w14:paraId="77BBC4C4" w14:textId="6BEF08F1" w:rsidR="008F65AB" w:rsidRPr="008F65AB" w:rsidRDefault="008F65AB" w:rsidP="008F65AB">
      <w:pPr>
        <w:spacing w:line="360" w:lineRule="auto"/>
        <w:jc w:val="both"/>
        <w:rPr>
          <w:b/>
          <w:bCs/>
          <w:sz w:val="24"/>
          <w:szCs w:val="24"/>
          <w:lang w:val="en-ID"/>
        </w:rPr>
      </w:pPr>
      <w:r w:rsidRPr="008F65AB">
        <w:rPr>
          <w:b/>
          <w:bCs/>
          <w:sz w:val="24"/>
          <w:szCs w:val="24"/>
          <w:lang w:val="en-ID"/>
        </w:rPr>
        <w:t>Concept of Digital Ecosystem</w:t>
      </w:r>
    </w:p>
    <w:p w14:paraId="79788A09" w14:textId="5A33F0EC" w:rsidR="008F65AB" w:rsidRPr="008F65AB" w:rsidRDefault="008F65AB" w:rsidP="008F65AB">
      <w:pPr>
        <w:spacing w:line="360" w:lineRule="auto"/>
        <w:ind w:firstLine="720"/>
        <w:jc w:val="both"/>
        <w:rPr>
          <w:sz w:val="24"/>
          <w:szCs w:val="24"/>
          <w:lang w:val="en-ID"/>
        </w:rPr>
      </w:pPr>
      <w:r w:rsidRPr="008F65AB">
        <w:rPr>
          <w:sz w:val="24"/>
          <w:szCs w:val="24"/>
          <w:lang w:val="en-ID"/>
        </w:rPr>
        <w:t xml:space="preserve">Research conducted by Ana </w:t>
      </w:r>
      <w:proofErr w:type="spellStart"/>
      <w:r w:rsidRPr="008F65AB">
        <w:rPr>
          <w:sz w:val="24"/>
          <w:szCs w:val="24"/>
          <w:lang w:val="en-ID"/>
        </w:rPr>
        <w:t>Venancion</w:t>
      </w:r>
      <w:proofErr w:type="spellEnd"/>
      <w:r w:rsidRPr="008F65AB">
        <w:rPr>
          <w:sz w:val="24"/>
          <w:szCs w:val="24"/>
          <w:lang w:val="en-ID"/>
        </w:rPr>
        <w:t xml:space="preserve">, Winnie </w:t>
      </w:r>
      <w:proofErr w:type="spellStart"/>
      <w:r w:rsidRPr="008F65AB">
        <w:rPr>
          <w:sz w:val="24"/>
          <w:szCs w:val="24"/>
          <w:lang w:val="en-ID"/>
        </w:rPr>
        <w:t>Picoto</w:t>
      </w:r>
      <w:proofErr w:type="spellEnd"/>
      <w:r w:rsidRPr="008F65AB">
        <w:rPr>
          <w:sz w:val="24"/>
          <w:szCs w:val="24"/>
          <w:lang w:val="en-ID"/>
        </w:rPr>
        <w:t xml:space="preserve">, and Ines Pinto titled "Time-to-unicorn and digital entrepreneurial ecosystems" describes the concept of digital ecosystem as a complex set of interactions between individuals, organizations, technology, and the environment in the digital world </w:t>
      </w:r>
      <w:r w:rsidRPr="008F65AB">
        <w:rPr>
          <w:sz w:val="24"/>
          <w:szCs w:val="24"/>
          <w:lang w:val="en-ID"/>
        </w:rPr>
        <w:fldChar w:fldCharType="begin" w:fldLock="1"/>
      </w:r>
      <w:r w:rsidRPr="008F65AB">
        <w:rPr>
          <w:sz w:val="24"/>
          <w:szCs w:val="24"/>
          <w:lang w:val="en-ID"/>
        </w:rPr>
        <w:instrText>ADDIN CSL_CITATION {"citationItems":[{"id":"ITEM-1","itemData":{"author":[{"dropping-particle":"","family":"Ana Venancio, Winnie Picoto","given":"Ines Pinto","non-dropping-particle":"","parse-names":false,"suffix":""}],"container-title":"Technological Forecasting and Social Change","id":"ITEM-1","issued":{"date-parts":[["2023"]]},"page":"122425","title":"Time-to-unicorn and digital entrepreneurial ecosystems","type":"article-journal","volume":"190"},"uris":["http://www.mendeley.com/documents/?uuid=085d78bb-4a2b-467a-bdf5-e345dd4335cd"]}],"mendeley":{"formattedCitation":"(Ana Venancio, Winnie Picoto, 2023)","plainTextFormattedCitation":"(Ana Venancio, Winnie Picoto, 2023)"},"properties":{"noteIndex":0},"schema":"https://github.com/citation-style-language/schema/raw/master/csl-citation.json"}</w:instrText>
      </w:r>
      <w:r w:rsidRPr="008F65AB">
        <w:rPr>
          <w:sz w:val="24"/>
          <w:szCs w:val="24"/>
          <w:lang w:val="en-ID"/>
        </w:rPr>
        <w:fldChar w:fldCharType="separate"/>
      </w:r>
      <w:r w:rsidRPr="008F65AB">
        <w:rPr>
          <w:sz w:val="24"/>
          <w:szCs w:val="24"/>
          <w:lang w:val="en-ID"/>
        </w:rPr>
        <w:t xml:space="preserve">(Ana Venancio, Winnie </w:t>
      </w:r>
      <w:proofErr w:type="spellStart"/>
      <w:r w:rsidRPr="008F65AB">
        <w:rPr>
          <w:sz w:val="24"/>
          <w:szCs w:val="24"/>
          <w:lang w:val="en-ID"/>
        </w:rPr>
        <w:t>Picoto</w:t>
      </w:r>
      <w:proofErr w:type="spellEnd"/>
      <w:r w:rsidRPr="008F65AB">
        <w:rPr>
          <w:sz w:val="24"/>
          <w:szCs w:val="24"/>
          <w:lang w:val="en-ID"/>
        </w:rPr>
        <w:t>, 2023)</w:t>
      </w:r>
      <w:r w:rsidRPr="008F65AB">
        <w:rPr>
          <w:sz w:val="24"/>
          <w:szCs w:val="24"/>
        </w:rPr>
        <w:fldChar w:fldCharType="end"/>
      </w:r>
      <w:r w:rsidRPr="008F65AB">
        <w:rPr>
          <w:sz w:val="24"/>
          <w:szCs w:val="24"/>
          <w:lang w:val="en-ID"/>
        </w:rPr>
        <w:t>. This research highlights the importance of this ecosystem in creating synergies in the use of information and communication technology (ICT) to achieve certain goals.</w:t>
      </w:r>
    </w:p>
    <w:p w14:paraId="20547EC5" w14:textId="5F461852" w:rsidR="008F65AB" w:rsidRDefault="008F65AB" w:rsidP="008F65AB">
      <w:pPr>
        <w:spacing w:line="360" w:lineRule="auto"/>
        <w:ind w:firstLine="720"/>
        <w:jc w:val="both"/>
        <w:rPr>
          <w:sz w:val="24"/>
          <w:szCs w:val="24"/>
          <w:lang w:val="en-ID"/>
        </w:rPr>
      </w:pPr>
      <w:r w:rsidRPr="008F65AB">
        <w:rPr>
          <w:sz w:val="24"/>
          <w:szCs w:val="24"/>
          <w:lang w:val="en-ID"/>
        </w:rPr>
        <w:t>Maros Krivy also conducted a study entitled "Digital Ecosystem: The Journey of a metaphor", which also discusses the interconnected components in the digital ecosystem and how the interaction between these components can create synergy in the utilization of ICT</w:t>
      </w:r>
      <w:r>
        <w:rPr>
          <w:sz w:val="24"/>
          <w:szCs w:val="24"/>
          <w:lang w:val="en-ID"/>
        </w:rPr>
        <w:t xml:space="preserve"> </w:t>
      </w:r>
      <w:r w:rsidRPr="008F65AB">
        <w:rPr>
          <w:sz w:val="24"/>
          <w:szCs w:val="24"/>
          <w:lang w:val="en-ID"/>
        </w:rPr>
        <w:fldChar w:fldCharType="begin" w:fldLock="1"/>
      </w:r>
      <w:r w:rsidRPr="008F65AB">
        <w:rPr>
          <w:sz w:val="24"/>
          <w:szCs w:val="24"/>
          <w:lang w:val="en-ID"/>
        </w:rPr>
        <w:instrText>ADDIN CSL_CITATION {"citationItems":[{"id":"ITEM-1","itemData":{"author":[{"dropping-particle":"","family":"Krivy","given":"Maros","non-dropping-particle":"","parse-names":false,"suffix":""}],"container-title":"Digital Geography and Society","id":"ITEM-1","issued":{"date-parts":[["2023"]]},"page":"100057","title":"Digital ecosystem: The journey of a metaphor","type":"article-journal","volume":"5"},"uris":["http://www.mendeley.com/documents/?uuid=2de37151-99c4-4dd6-8b3f-34ff43759f52"]}],"mendeley":{"formattedCitation":"(Krivy, 2023)","plainTextFormattedCitation":"(Krivy, 2023)","previouslyFormattedCitation":"(Krivy, 2023)"},"properties":{"noteIndex":0},"schema":"https://github.com/citation-style-language/schema/raw/master/csl-citation.json"}</w:instrText>
      </w:r>
      <w:r w:rsidRPr="008F65AB">
        <w:rPr>
          <w:sz w:val="24"/>
          <w:szCs w:val="24"/>
          <w:lang w:val="en-ID"/>
        </w:rPr>
        <w:fldChar w:fldCharType="separate"/>
      </w:r>
      <w:r w:rsidRPr="008F65AB">
        <w:rPr>
          <w:sz w:val="24"/>
          <w:szCs w:val="24"/>
          <w:lang w:val="en-ID"/>
        </w:rPr>
        <w:t>(Krivy, 2023)</w:t>
      </w:r>
      <w:r w:rsidRPr="008F65AB">
        <w:rPr>
          <w:sz w:val="24"/>
          <w:szCs w:val="24"/>
        </w:rPr>
        <w:fldChar w:fldCharType="end"/>
      </w:r>
      <w:r w:rsidRPr="008F65AB">
        <w:rPr>
          <w:sz w:val="24"/>
          <w:szCs w:val="24"/>
          <w:lang w:val="en-ID"/>
        </w:rPr>
        <w:t>.</w:t>
      </w:r>
    </w:p>
    <w:p w14:paraId="0C2D4D68" w14:textId="77777777" w:rsidR="008F65AB" w:rsidRPr="008F65AB" w:rsidRDefault="008F65AB" w:rsidP="008F65AB">
      <w:pPr>
        <w:spacing w:line="360" w:lineRule="auto"/>
        <w:ind w:firstLine="720"/>
        <w:jc w:val="both"/>
        <w:rPr>
          <w:sz w:val="24"/>
          <w:szCs w:val="24"/>
          <w:lang w:val="en-ID"/>
        </w:rPr>
      </w:pPr>
      <w:r w:rsidRPr="008F65AB">
        <w:rPr>
          <w:sz w:val="24"/>
          <w:szCs w:val="24"/>
          <w:lang w:val="en-ID"/>
        </w:rPr>
        <w:t>The similarity between this research and previous research is that it recognizes the importance of interaction between various elements in the digital ecosystem, such as individuals, organizations, and technology. Synergy in ICT utilization is the key to achieving success in today's digital environment.</w:t>
      </w:r>
    </w:p>
    <w:p w14:paraId="0423E7AA" w14:textId="40FF37FE" w:rsidR="008F65AB" w:rsidRPr="008F65AB" w:rsidRDefault="008F65AB" w:rsidP="008F65AB">
      <w:pPr>
        <w:spacing w:line="360" w:lineRule="auto"/>
        <w:ind w:firstLine="720"/>
        <w:jc w:val="both"/>
        <w:rPr>
          <w:sz w:val="24"/>
          <w:szCs w:val="24"/>
          <w:lang w:val="en-ID"/>
        </w:rPr>
      </w:pPr>
      <w:r w:rsidRPr="008F65AB">
        <w:rPr>
          <w:sz w:val="24"/>
          <w:szCs w:val="24"/>
          <w:lang w:val="en-ID"/>
        </w:rPr>
        <w:t xml:space="preserve">Then in terms of differences that in previous studies did not discuss the active participation of youth. While in this study researchers will </w:t>
      </w:r>
      <w:proofErr w:type="spellStart"/>
      <w:r w:rsidRPr="008F65AB">
        <w:rPr>
          <w:sz w:val="24"/>
          <w:szCs w:val="24"/>
          <w:lang w:val="en-ID"/>
        </w:rPr>
        <w:t>analyze</w:t>
      </w:r>
      <w:proofErr w:type="spellEnd"/>
      <w:r w:rsidRPr="008F65AB">
        <w:rPr>
          <w:sz w:val="24"/>
          <w:szCs w:val="24"/>
          <w:lang w:val="en-ID"/>
        </w:rPr>
        <w:t xml:space="preserve"> how various components of the digital ecosystem, such as active participation of youth, non-profit organizations, green technology, and support from the government and other stakeholders can interact with each other and create synergies to accelerate progress towards the Green Economy and the achievement of SDGs in Cirebon. Through this innovative approach, it is expected that the digital ecosystem can serve as a powerful agent of change in addressing environmental and social challenges in the community.</w:t>
      </w:r>
    </w:p>
    <w:p w14:paraId="68695FC6" w14:textId="02D627D5" w:rsidR="008F65AB" w:rsidRPr="008F65AB" w:rsidRDefault="008F65AB" w:rsidP="008F65AB">
      <w:pPr>
        <w:spacing w:line="360" w:lineRule="auto"/>
        <w:jc w:val="both"/>
        <w:rPr>
          <w:b/>
          <w:bCs/>
          <w:sz w:val="24"/>
          <w:szCs w:val="24"/>
          <w:lang w:val="en-ID"/>
        </w:rPr>
      </w:pPr>
      <w:r w:rsidRPr="008F65AB">
        <w:rPr>
          <w:b/>
          <w:bCs/>
          <w:sz w:val="24"/>
          <w:szCs w:val="24"/>
          <w:lang w:val="en-ID"/>
        </w:rPr>
        <w:t>Social Entrepreneurship Concept</w:t>
      </w:r>
    </w:p>
    <w:p w14:paraId="2D8C1FEC" w14:textId="6C75D713" w:rsidR="008F65AB" w:rsidRPr="008F65AB" w:rsidRDefault="008F65AB" w:rsidP="008F65AB">
      <w:pPr>
        <w:spacing w:line="360" w:lineRule="auto"/>
        <w:ind w:firstLine="720"/>
        <w:jc w:val="both"/>
        <w:rPr>
          <w:sz w:val="24"/>
          <w:szCs w:val="24"/>
          <w:lang w:val="en-ID"/>
        </w:rPr>
      </w:pPr>
      <w:r w:rsidRPr="008F65AB">
        <w:rPr>
          <w:sz w:val="24"/>
          <w:szCs w:val="24"/>
          <w:lang w:val="en-ID"/>
        </w:rPr>
        <w:t>According to research by Jossie Esteban Garzo Baquero and Daniela Bellon Monsalve, social entrepreneurship is a business approach that focuses not only on achieving financial returns, but also on social and environmental goals</w:t>
      </w:r>
      <w:r>
        <w:rPr>
          <w:sz w:val="24"/>
          <w:szCs w:val="24"/>
          <w:lang w:val="en-ID"/>
        </w:rPr>
        <w:t xml:space="preserve"> </w:t>
      </w:r>
      <w:r w:rsidRPr="008F65AB">
        <w:rPr>
          <w:sz w:val="24"/>
          <w:szCs w:val="24"/>
          <w:lang w:val="en-ID"/>
        </w:rPr>
        <w:fldChar w:fldCharType="begin" w:fldLock="1"/>
      </w:r>
      <w:r w:rsidRPr="008F65AB">
        <w:rPr>
          <w:sz w:val="24"/>
          <w:szCs w:val="24"/>
          <w:lang w:val="en-ID"/>
        </w:rPr>
        <w:instrText>ADDIN CSL_CITATION {"citationItems":[{"id":"ITEM-1","itemData":{"author":[{"dropping-particle":"","family":"Jossie Esteban Garzon Maquero","given":"Daniela Bellon Monsalve","non-dropping-particle":"","parse-names":false,"suffix":""}],"container-title":"International Journal of Hydrogen Energy","id":"ITEM-1","issued":{"date-parts":[["2023"]]},"title":"From fossil fuel energy to hydrogen energy: Transformation of fossil fuel energy economies into hydrogen economies through social entrepreneurship","type":"article-journal","volume":"27"},"uris":["http://www.mendeley.com/documents/?uuid=cefa379f-1938-418f-8d8b-59dec44b1f9c"]}],"mendeley":{"formattedCitation":"(Jossie Esteban Garzon Maquero, 2023)","plainTextFormattedCitation":"(Jossie Esteban Garzon Maquero, 2023)","previouslyFormattedCitation":"(Jossie Esteban Garzon Maquero, 2023)"},"properties":{"noteIndex":0},"schema":"https://github.com/citation-style-language/schema/raw/master/csl-citation.json"}</w:instrText>
      </w:r>
      <w:r w:rsidRPr="008F65AB">
        <w:rPr>
          <w:sz w:val="24"/>
          <w:szCs w:val="24"/>
          <w:lang w:val="en-ID"/>
        </w:rPr>
        <w:fldChar w:fldCharType="separate"/>
      </w:r>
      <w:r w:rsidRPr="008F65AB">
        <w:rPr>
          <w:sz w:val="24"/>
          <w:szCs w:val="24"/>
          <w:lang w:val="en-ID"/>
        </w:rPr>
        <w:t xml:space="preserve">(Jossie Esteban Garzon </w:t>
      </w:r>
      <w:proofErr w:type="spellStart"/>
      <w:r w:rsidRPr="008F65AB">
        <w:rPr>
          <w:sz w:val="24"/>
          <w:szCs w:val="24"/>
          <w:lang w:val="en-ID"/>
        </w:rPr>
        <w:t>Maquero</w:t>
      </w:r>
      <w:proofErr w:type="spellEnd"/>
      <w:r w:rsidRPr="008F65AB">
        <w:rPr>
          <w:sz w:val="24"/>
          <w:szCs w:val="24"/>
          <w:lang w:val="en-ID"/>
        </w:rPr>
        <w:t>, 2023)</w:t>
      </w:r>
      <w:r w:rsidRPr="008F65AB">
        <w:rPr>
          <w:sz w:val="24"/>
          <w:szCs w:val="24"/>
        </w:rPr>
        <w:fldChar w:fldCharType="end"/>
      </w:r>
      <w:r w:rsidRPr="008F65AB">
        <w:rPr>
          <w:sz w:val="24"/>
          <w:szCs w:val="24"/>
          <w:lang w:val="en-ID"/>
        </w:rPr>
        <w:t>. This means that social entrepreneurs seek to create a positive impact in society and the environment while running their business.</w:t>
      </w:r>
    </w:p>
    <w:p w14:paraId="73B17746" w14:textId="0BC40ADB" w:rsidR="008F65AB" w:rsidRPr="008F65AB" w:rsidRDefault="008F65AB" w:rsidP="008F65AB">
      <w:pPr>
        <w:spacing w:line="360" w:lineRule="auto"/>
        <w:ind w:firstLine="720"/>
        <w:jc w:val="both"/>
        <w:rPr>
          <w:sz w:val="24"/>
          <w:szCs w:val="24"/>
          <w:lang w:val="en-ID"/>
        </w:rPr>
      </w:pPr>
      <w:r w:rsidRPr="008F65AB">
        <w:rPr>
          <w:sz w:val="24"/>
          <w:szCs w:val="24"/>
          <w:lang w:val="en-ID"/>
        </w:rPr>
        <w:t xml:space="preserve">Mohammad Faiz Kamaludin explains that social entrepreneurs have a strong intention to achieve positive and sustainable social impact, both locally and globally </w:t>
      </w:r>
      <w:r w:rsidRPr="008F65AB">
        <w:rPr>
          <w:sz w:val="24"/>
          <w:szCs w:val="24"/>
          <w:lang w:val="en-ID"/>
        </w:rPr>
        <w:fldChar w:fldCharType="begin" w:fldLock="1"/>
      </w:r>
      <w:r w:rsidRPr="008F65AB">
        <w:rPr>
          <w:sz w:val="24"/>
          <w:szCs w:val="24"/>
          <w:lang w:val="en-ID"/>
        </w:rPr>
        <w:instrText>ADDIN CSL_CITATION {"citationItems":[{"id":"ITEM-1","itemData":{"author":[{"dropping-particle":"","family":"Kamaludin","given":"Mohammed Faiz","non-dropping-particle":"","parse-names":false,"suffix":""}],"container-title":"Technological Forecasting and Social Change","id":"ITEM-1","issued":{"date-parts":[["2023"]]},"page":"122541","title":"Social sustainability within social entrepreneurship","type":"article-journal","volume":"192"},"uris":["http://www.mendeley.com/documents/?uuid=6f087416-2987-40e1-8f82-a6b1a428b92d"]}],"mendeley":{"formattedCitation":"(Kamaludin, 2023)","plainTextFormattedCitation":"(Kamaludin, 2023)","previouslyFormattedCitation":"(Kamaludin, 2023)"},"properties":{"noteIndex":0},"schema":"https://github.com/citation-style-language/schema/raw/master/csl-citation.json"}</w:instrText>
      </w:r>
      <w:r w:rsidRPr="008F65AB">
        <w:rPr>
          <w:sz w:val="24"/>
          <w:szCs w:val="24"/>
          <w:lang w:val="en-ID"/>
        </w:rPr>
        <w:fldChar w:fldCharType="separate"/>
      </w:r>
      <w:r w:rsidRPr="008F65AB">
        <w:rPr>
          <w:sz w:val="24"/>
          <w:szCs w:val="24"/>
          <w:lang w:val="en-ID"/>
        </w:rPr>
        <w:t>(Kamaludin, 2023)</w:t>
      </w:r>
      <w:r w:rsidRPr="008F65AB">
        <w:rPr>
          <w:sz w:val="24"/>
          <w:szCs w:val="24"/>
        </w:rPr>
        <w:fldChar w:fldCharType="end"/>
      </w:r>
      <w:r w:rsidRPr="008F65AB">
        <w:rPr>
          <w:sz w:val="24"/>
          <w:szCs w:val="24"/>
          <w:lang w:val="en-ID"/>
        </w:rPr>
        <w:t>. They seek innovative solutions to social problems such as poverty, access to education, social inequality, climate change, and environmental sustainability. Their ultimate goal is to create positive change in society.</w:t>
      </w:r>
    </w:p>
    <w:p w14:paraId="7A39B0C3" w14:textId="0A518B56" w:rsidR="008F65AB" w:rsidRDefault="008F65AB" w:rsidP="008F65AB">
      <w:pPr>
        <w:spacing w:line="360" w:lineRule="auto"/>
        <w:ind w:firstLine="720"/>
        <w:jc w:val="both"/>
        <w:rPr>
          <w:sz w:val="24"/>
          <w:szCs w:val="24"/>
          <w:lang w:val="en-ID"/>
        </w:rPr>
      </w:pPr>
      <w:r w:rsidRPr="008F65AB">
        <w:rPr>
          <w:sz w:val="24"/>
          <w:szCs w:val="24"/>
          <w:lang w:val="en-ID"/>
        </w:rPr>
        <w:t>Wenderson De Lima emphasizes that one of the hallmarks of social entrepreneurship is the concern for sustainable development and social justic</w:t>
      </w:r>
      <w:r>
        <w:rPr>
          <w:sz w:val="24"/>
          <w:szCs w:val="24"/>
          <w:lang w:val="en-ID"/>
        </w:rPr>
        <w:t xml:space="preserve">e </w:t>
      </w:r>
      <w:r w:rsidRPr="008F65AB">
        <w:rPr>
          <w:sz w:val="24"/>
          <w:szCs w:val="24"/>
          <w:lang w:val="en-ID"/>
        </w:rPr>
        <w:fldChar w:fldCharType="begin" w:fldLock="1"/>
      </w:r>
      <w:r w:rsidRPr="008F65AB">
        <w:rPr>
          <w:sz w:val="24"/>
          <w:szCs w:val="24"/>
          <w:lang w:val="en-ID"/>
        </w:rPr>
        <w:instrText>ADDIN CSL_CITATION {"citationItems":[{"id":"ITEM-1","itemData":{"author":[{"dropping-particle":"De","family":"Lima","given":"Wenderson","non-dropping-particle":"","parse-names":false,"suffix":""}],"container-title":"Technovation","id":"ITEM-1","issued":{"date-parts":[["2023"]]},"page":"102767","title":"How do social entrepreneurs compete? Entrepreneurial legitimacy in the Silicon Valley of humanitarian innovations","type":"article-journal","volume":"125"},"uris":["http://www.mendeley.com/documents/?uuid=1914772c-72e1-49be-8b59-00217233e371"]}],"mendeley":{"formattedCitation":"(Lima, 2023)","plainTextFormattedCitation":"(Lima, 2023)","previouslyFormattedCitation":"(Lima, 2023)"},"properties":{"noteIndex":0},"schema":"https://github.com/citation-style-language/schema/raw/master/csl-citation.json"}</w:instrText>
      </w:r>
      <w:r w:rsidRPr="008F65AB">
        <w:rPr>
          <w:sz w:val="24"/>
          <w:szCs w:val="24"/>
          <w:lang w:val="en-ID"/>
        </w:rPr>
        <w:fldChar w:fldCharType="separate"/>
      </w:r>
      <w:r w:rsidRPr="008F65AB">
        <w:rPr>
          <w:sz w:val="24"/>
          <w:szCs w:val="24"/>
          <w:lang w:val="en-ID"/>
        </w:rPr>
        <w:t>(Lima, 2023)</w:t>
      </w:r>
      <w:r w:rsidRPr="008F65AB">
        <w:rPr>
          <w:sz w:val="24"/>
          <w:szCs w:val="24"/>
        </w:rPr>
        <w:fldChar w:fldCharType="end"/>
      </w:r>
      <w:r w:rsidRPr="008F65AB">
        <w:rPr>
          <w:sz w:val="24"/>
          <w:szCs w:val="24"/>
          <w:lang w:val="en-ID"/>
        </w:rPr>
        <w:t>. This means that social entrepreneurs are not only focused on personal profit, but also on sustainable development and equality in society.</w:t>
      </w:r>
    </w:p>
    <w:p w14:paraId="0D9F2909" w14:textId="77777777" w:rsidR="008F65AB" w:rsidRPr="008F65AB" w:rsidRDefault="008F65AB" w:rsidP="008F65AB">
      <w:pPr>
        <w:spacing w:line="360" w:lineRule="auto"/>
        <w:ind w:firstLine="720"/>
        <w:jc w:val="both"/>
        <w:rPr>
          <w:sz w:val="24"/>
          <w:szCs w:val="24"/>
          <w:lang w:val="en-ID"/>
        </w:rPr>
      </w:pPr>
      <w:r w:rsidRPr="008F65AB">
        <w:rPr>
          <w:sz w:val="24"/>
          <w:szCs w:val="24"/>
          <w:lang w:val="en-ID"/>
        </w:rPr>
        <w:t>There are similarities between this study and the three literatures in that it discusses social entrepreneurship, which means that it focuses on achieving positive social impact in society and the environment. It also highlights the importance of achieving social and environmental goals, not just financial gain.</w:t>
      </w:r>
    </w:p>
    <w:p w14:paraId="436299BF" w14:textId="2DF5F532" w:rsidR="008F65AB" w:rsidRPr="008F65AB" w:rsidRDefault="008F65AB" w:rsidP="008F65AB">
      <w:pPr>
        <w:spacing w:line="360" w:lineRule="auto"/>
        <w:ind w:firstLine="720"/>
        <w:jc w:val="both"/>
        <w:rPr>
          <w:sz w:val="24"/>
          <w:szCs w:val="24"/>
          <w:lang w:val="en-ID"/>
        </w:rPr>
      </w:pPr>
      <w:r w:rsidRPr="008F65AB">
        <w:rPr>
          <w:sz w:val="24"/>
          <w:szCs w:val="24"/>
          <w:lang w:val="en-ID"/>
        </w:rPr>
        <w:t xml:space="preserve">What distinguishes this research from previous research is that this research is more specific in its focus, namely discussing how the digital ecosystem can act as an agent of change to encourage the Green Economy and achieve Sustainable Development Goals (SDGs) in the Lintang </w:t>
      </w:r>
      <w:proofErr w:type="spellStart"/>
      <w:r w:rsidRPr="008F65AB">
        <w:rPr>
          <w:sz w:val="24"/>
          <w:szCs w:val="24"/>
          <w:lang w:val="en-ID"/>
        </w:rPr>
        <w:t>Nuswantara</w:t>
      </w:r>
      <w:proofErr w:type="spellEnd"/>
      <w:r w:rsidRPr="008F65AB">
        <w:rPr>
          <w:sz w:val="24"/>
          <w:szCs w:val="24"/>
          <w:lang w:val="en-ID"/>
        </w:rPr>
        <w:t xml:space="preserve"> Cirebon youth community. While previous research did not specifically discuss digital ecosystems. Then this research emphasizes the concept of Green Economy and the implementation of SDGs, which is not explicitly disclosed in previous research.</w:t>
      </w:r>
    </w:p>
    <w:p w14:paraId="19553521" w14:textId="67385B00" w:rsidR="008F65AB" w:rsidRPr="008F65AB" w:rsidRDefault="008F65AB" w:rsidP="008F65AB">
      <w:pPr>
        <w:spacing w:line="360" w:lineRule="auto"/>
        <w:jc w:val="both"/>
        <w:rPr>
          <w:b/>
          <w:bCs/>
          <w:sz w:val="24"/>
          <w:szCs w:val="24"/>
          <w:lang w:val="en-ID"/>
        </w:rPr>
      </w:pPr>
      <w:r w:rsidRPr="008F65AB">
        <w:rPr>
          <w:b/>
          <w:bCs/>
          <w:i/>
          <w:iCs/>
          <w:sz w:val="24"/>
          <w:szCs w:val="24"/>
          <w:lang w:val="en-ID"/>
        </w:rPr>
        <w:t>Green Economy</w:t>
      </w:r>
      <w:r w:rsidRPr="008F65AB">
        <w:rPr>
          <w:b/>
          <w:bCs/>
          <w:sz w:val="24"/>
          <w:szCs w:val="24"/>
          <w:lang w:val="en-ID"/>
        </w:rPr>
        <w:t xml:space="preserve"> </w:t>
      </w:r>
      <w:r>
        <w:rPr>
          <w:b/>
          <w:bCs/>
          <w:sz w:val="24"/>
          <w:szCs w:val="24"/>
          <w:lang w:val="en-ID"/>
        </w:rPr>
        <w:t>and</w:t>
      </w:r>
      <w:r w:rsidRPr="008F65AB">
        <w:rPr>
          <w:b/>
          <w:bCs/>
          <w:sz w:val="24"/>
          <w:szCs w:val="24"/>
          <w:lang w:val="en-ID"/>
        </w:rPr>
        <w:t xml:space="preserve"> </w:t>
      </w:r>
      <w:r w:rsidRPr="008F65AB">
        <w:rPr>
          <w:b/>
          <w:bCs/>
          <w:i/>
          <w:iCs/>
          <w:sz w:val="24"/>
          <w:szCs w:val="24"/>
          <w:lang w:val="en-ID"/>
        </w:rPr>
        <w:t>Sustainable Development Goals</w:t>
      </w:r>
    </w:p>
    <w:p w14:paraId="112F2540" w14:textId="77777777" w:rsidR="008F65AB" w:rsidRPr="008F65AB" w:rsidRDefault="008F65AB" w:rsidP="008F65AB">
      <w:pPr>
        <w:spacing w:line="360" w:lineRule="auto"/>
        <w:ind w:firstLine="720"/>
        <w:jc w:val="both"/>
        <w:rPr>
          <w:sz w:val="24"/>
          <w:szCs w:val="24"/>
          <w:lang w:val="en-ID"/>
        </w:rPr>
      </w:pPr>
      <w:r w:rsidRPr="008F65AB">
        <w:rPr>
          <w:sz w:val="24"/>
          <w:szCs w:val="24"/>
          <w:lang w:val="en-ID"/>
        </w:rPr>
        <w:t>According to the literature review, a Green Economy is an economic approach that seeks to achieve sustainable and inclusive economic growth, while minimizing negative impacts on the environment and natural resources</w:t>
      </w:r>
      <w:r>
        <w:rPr>
          <w:sz w:val="24"/>
          <w:szCs w:val="24"/>
          <w:lang w:val="en-ID"/>
        </w:rPr>
        <w:t xml:space="preserve"> </w:t>
      </w:r>
      <w:r w:rsidRPr="008F65AB">
        <w:rPr>
          <w:sz w:val="24"/>
          <w:szCs w:val="24"/>
          <w:lang w:val="en-ID"/>
        </w:rPr>
        <w:fldChar w:fldCharType="begin" w:fldLock="1"/>
      </w:r>
      <w:r w:rsidRPr="008F65AB">
        <w:rPr>
          <w:sz w:val="24"/>
          <w:szCs w:val="24"/>
          <w:lang w:val="en-ID"/>
        </w:rPr>
        <w:instrText>ADDIN CSL_CITATION {"citationItems":[{"id":"ITEM-1","itemData":{"author":[{"dropping-particle":"","family":"Weiting Huang","given":"Jia He","non-dropping-particle":"","parse-names":false,"suffix":""}],"container-title":"Resources Policy","id":"ITEM-1","issued":{"date-parts":[["2023"]]},"page":"103726","title":"Impact of energy intensity, green economy, and natural resources development to achieve sustainable economic growth in Asian countries","type":"article-journal","volume":"83"},"uris":["http://www.mendeley.com/documents/?uuid=0daa1780-5a1c-4018-becb-a816f143f5c9"]},{"id":"ITEM-2","itemData":{"author":[{"dropping-particle":"","family":"Primov","given":"Muhiddin","non-dropping-particle":"","parse-names":false,"suffix":""}],"container-title":"European Journal of Innovation in Non Formal","id":"ITEM-2","issue":"6","issued":{"date-parts":[["2023"]]},"page":"98-107","title":"Humanitarian And Deontological Aspects of Supporting the \"Green\" Economy and Its Development","type":"article-journal","volume":"3"},"uris":["http://www.mendeley.com/documents/?uuid=eca30eb2-5e28-491d-b06e-40bc6848d8c0"]},{"id":"ITEM-3","itemData":{"author":[{"dropping-particle":"","family":"Abdukadirovna","given":"Buranova Manzura","non-dropping-particle":"","parse-names":false,"suffix":""}],"container-title":"Web of Semantic: Universal Journal on Innovative Education","id":"ITEM-3","issue":"6","issued":{"date-parts":[["2023"]]},"page":"17-20","title":"Analysis of the Green Economy of Developed Countries and the Green Economy of Uzbekistan","type":"article-journal","volume":"2"},"uris":["http://www.mendeley.com/documents/?uuid=2a7c34a3-7340-4e82-811f-7187e4d4f89f"]},{"id":"ITEM-4","itemData":{"author":[{"dropping-particle":"","family":"Paiva","given":"Teresa","non-dropping-particle":"","parse-names":false,"suffix":""}],"id":"ITEM-4","issued":{"date-parts":[["2023"]]},"number-of-pages":"1-8","publisher":"Springer International Publishing","publisher-place":"Cham","title":"Green Economy II","type":"book"},"uris":["http://www.mendeley.com/documents/?uuid=3d2d9e10-50aa-4742-9de9-b718ee124647"]}],"mendeley":{"formattedCitation":"(Abdukadirovna, 2023; Paiva, 2023; Primov, 2023; Weiting Huang, 2023)","plainTextFormattedCitation":"(Abdukadirovna, 2023; Paiva, 2023; Primov, 2023; Weiting Huang, 2023)","previouslyFormattedCitation":"(Abdukadirovna, 2023; Paiva, 2023; Primov, 2023; Weiting Huang, 2023)"},"properties":{"noteIndex":0},"schema":"https://github.com/citation-style-language/schema/raw/master/csl-citation.json"}</w:instrText>
      </w:r>
      <w:r w:rsidRPr="008F65AB">
        <w:rPr>
          <w:sz w:val="24"/>
          <w:szCs w:val="24"/>
          <w:lang w:val="en-ID"/>
        </w:rPr>
        <w:fldChar w:fldCharType="separate"/>
      </w:r>
      <w:r w:rsidRPr="008F65AB">
        <w:rPr>
          <w:sz w:val="24"/>
          <w:szCs w:val="24"/>
          <w:lang w:val="en-ID"/>
        </w:rPr>
        <w:t>(</w:t>
      </w:r>
      <w:proofErr w:type="spellStart"/>
      <w:r w:rsidRPr="008F65AB">
        <w:rPr>
          <w:sz w:val="24"/>
          <w:szCs w:val="24"/>
          <w:lang w:val="en-ID"/>
        </w:rPr>
        <w:t>Abdukadirovna</w:t>
      </w:r>
      <w:proofErr w:type="spellEnd"/>
      <w:r w:rsidRPr="008F65AB">
        <w:rPr>
          <w:sz w:val="24"/>
          <w:szCs w:val="24"/>
          <w:lang w:val="en-ID"/>
        </w:rPr>
        <w:t xml:space="preserve">, 2023; Paiva, 2023; </w:t>
      </w:r>
      <w:proofErr w:type="spellStart"/>
      <w:r w:rsidRPr="008F65AB">
        <w:rPr>
          <w:sz w:val="24"/>
          <w:szCs w:val="24"/>
          <w:lang w:val="en-ID"/>
        </w:rPr>
        <w:t>Primov</w:t>
      </w:r>
      <w:proofErr w:type="spellEnd"/>
      <w:r w:rsidRPr="008F65AB">
        <w:rPr>
          <w:sz w:val="24"/>
          <w:szCs w:val="24"/>
          <w:lang w:val="en-ID"/>
        </w:rPr>
        <w:t xml:space="preserve">, 2023; </w:t>
      </w:r>
      <w:proofErr w:type="spellStart"/>
      <w:r w:rsidRPr="008F65AB">
        <w:rPr>
          <w:sz w:val="24"/>
          <w:szCs w:val="24"/>
          <w:lang w:val="en-ID"/>
        </w:rPr>
        <w:t>Weiting</w:t>
      </w:r>
      <w:proofErr w:type="spellEnd"/>
      <w:r w:rsidRPr="008F65AB">
        <w:rPr>
          <w:sz w:val="24"/>
          <w:szCs w:val="24"/>
          <w:lang w:val="en-ID"/>
        </w:rPr>
        <w:t xml:space="preserve"> Huang, 2023)</w:t>
      </w:r>
      <w:r w:rsidRPr="008F65AB">
        <w:rPr>
          <w:sz w:val="24"/>
          <w:szCs w:val="24"/>
        </w:rPr>
        <w:fldChar w:fldCharType="end"/>
      </w:r>
      <w:r w:rsidRPr="008F65AB">
        <w:rPr>
          <w:sz w:val="24"/>
          <w:szCs w:val="24"/>
          <w:lang w:val="en-ID"/>
        </w:rPr>
        <w:t>. The Green Economy concept emphasizes the importance of maintaining a balance between economic, social, and environmental aspects, so that economic growth can continue without compromising environmental sustainability and social welfare.</w:t>
      </w:r>
    </w:p>
    <w:p w14:paraId="58B4C923" w14:textId="77777777" w:rsidR="008F65AB" w:rsidRPr="008F65AB" w:rsidRDefault="008F65AB" w:rsidP="008F65AB">
      <w:pPr>
        <w:spacing w:line="360" w:lineRule="auto"/>
        <w:ind w:firstLine="720"/>
        <w:jc w:val="both"/>
        <w:rPr>
          <w:sz w:val="24"/>
          <w:szCs w:val="24"/>
          <w:lang w:val="en-ID"/>
        </w:rPr>
      </w:pPr>
      <w:r w:rsidRPr="008F65AB">
        <w:rPr>
          <w:sz w:val="24"/>
          <w:szCs w:val="24"/>
          <w:lang w:val="en-ID"/>
        </w:rPr>
        <w:t>The implementation of the Green Economy aims to reduce carbon footprint and pollution, increase efficiency in natural resource utilization, encourage green technology innovation, and create jobs based on environmentally friendly sectors. This approach recognizes that the natural environment is a key resource in supporting economic activity and human life, and therefore must be managed sustainably for current and future generations.</w:t>
      </w:r>
    </w:p>
    <w:p w14:paraId="37269DAD" w14:textId="77777777" w:rsidR="008F65AB" w:rsidRPr="008F65AB" w:rsidRDefault="008F65AB" w:rsidP="008F65AB">
      <w:pPr>
        <w:spacing w:line="360" w:lineRule="auto"/>
        <w:ind w:firstLine="720"/>
        <w:jc w:val="both"/>
        <w:rPr>
          <w:sz w:val="24"/>
          <w:szCs w:val="24"/>
          <w:lang w:val="en-ID"/>
        </w:rPr>
      </w:pPr>
      <w:r w:rsidRPr="008F65AB">
        <w:rPr>
          <w:sz w:val="24"/>
          <w:szCs w:val="24"/>
          <w:lang w:val="en-ID"/>
        </w:rPr>
        <w:t>The Sustainable Development Goals are a set of global goals adopted by the United Nations (UN) in 2015 as part of the 2030 Agenda</w:t>
      </w:r>
      <w:r>
        <w:t xml:space="preserve"> </w:t>
      </w:r>
      <w:r w:rsidRPr="008F65AB">
        <w:rPr>
          <w:sz w:val="24"/>
          <w:szCs w:val="24"/>
          <w:lang w:val="en-ID"/>
        </w:rPr>
        <w:fldChar w:fldCharType="begin" w:fldLock="1"/>
      </w:r>
      <w:r w:rsidRPr="008F65AB">
        <w:rPr>
          <w:sz w:val="24"/>
          <w:szCs w:val="24"/>
          <w:lang w:val="en-ID"/>
        </w:rPr>
        <w:instrText>ADDIN CSL_CITATION {"citationItems":[{"id":"ITEM-1","itemData":{"author":[{"dropping-particle":"","family":"Buchbinder","given":"Dina","non-dropping-particle":"","parse-names":false,"suffix":""}],"container-title":"Childhood Education","id":"ITEM-1","issue":"2","issued":{"date-parts":[["2022"]]},"page":"16-23","title":"Achieving the Sustainable Development Goals through the Power of Play","type":"article-journal","volume":"98"},"uris":["http://www.mendeley.com/documents/?uuid=22d1b7b7-5a98-4585-aa98-f454412d9af3"]},{"id":"ITEM-2","itemData":{"author":[{"dropping-particle":"","family":"Childhood","given":"Dina","non-dropping-particle":"","parse-names":false,"suffix":""}],"container-title":"Childhood Education","id":"ITEM-2","issue":"2","issued":{"date-parts":[["2022"]]},"page":"16-23","title":"Achieving the Sustainable Development Goals through the Power of Play","type":"article-journal","volume":"98"},"uris":["http://www.mendeley.com/documents/?uuid=17c776e3-00d2-43b9-b58c-497879906901"]}],"mendeley":{"formattedCitation":"(Buchbinder, 2022; Childhood, 2022)","plainTextFormattedCitation":"(Buchbinder, 2022; Childhood, 2022)","previouslyFormattedCitation":"(Buchbinder, 2022; Childhood, 2022)"},"properties":{"noteIndex":0},"schema":"https://github.com/citation-style-language/schema/raw/master/csl-citation.json"}</w:instrText>
      </w:r>
      <w:r w:rsidRPr="008F65AB">
        <w:rPr>
          <w:sz w:val="24"/>
          <w:szCs w:val="24"/>
          <w:lang w:val="en-ID"/>
        </w:rPr>
        <w:fldChar w:fldCharType="separate"/>
      </w:r>
      <w:r w:rsidRPr="008F65AB">
        <w:rPr>
          <w:sz w:val="24"/>
          <w:szCs w:val="24"/>
          <w:lang w:val="en-ID"/>
        </w:rPr>
        <w:t>(Buchbinder, 2022; Childhood, 2022)</w:t>
      </w:r>
      <w:r w:rsidRPr="008F65AB">
        <w:rPr>
          <w:sz w:val="24"/>
          <w:szCs w:val="24"/>
        </w:rPr>
        <w:fldChar w:fldCharType="end"/>
      </w:r>
      <w:r w:rsidRPr="008F65AB">
        <w:rPr>
          <w:sz w:val="24"/>
          <w:szCs w:val="24"/>
          <w:lang w:val="en-ID"/>
        </w:rPr>
        <w:t>.  The Sustainable Development Goals consist of 17 goals and 169 targets that cover various dimensions of sustainable development, including poverty alleviation, access to education and health, gender equality, natural resource management, and efforts to achieve peace and justice.</w:t>
      </w:r>
    </w:p>
    <w:p w14:paraId="5F7BC259" w14:textId="77777777" w:rsidR="008F65AB" w:rsidRPr="008F65AB" w:rsidRDefault="008F65AB" w:rsidP="008F65AB">
      <w:pPr>
        <w:spacing w:line="360" w:lineRule="auto"/>
        <w:ind w:firstLine="720"/>
        <w:jc w:val="both"/>
        <w:rPr>
          <w:sz w:val="24"/>
          <w:szCs w:val="24"/>
          <w:lang w:val="en-ID"/>
        </w:rPr>
      </w:pPr>
      <w:r w:rsidRPr="008F65AB">
        <w:rPr>
          <w:sz w:val="24"/>
          <w:szCs w:val="24"/>
          <w:lang w:val="en-ID"/>
        </w:rPr>
        <w:t>Implementing the Green Economy and achieving the Sustainable Development Goals are interrelated and mutually supportive. The Green Economy provides the foundation for concrete steps in achieving the various sustainable development goals listed in the Sustainable Development Goals. For example, through the implementation of environmentally friendly policies and practices, improved energy efficiency, and renewable energy development, countries can contribute to Goal 7 on Clean and Affordable Energy. Similarly, efforts in improving access to education and training for youth can support the achievement of Goal 4 on Quality Education.</w:t>
      </w:r>
    </w:p>
    <w:p w14:paraId="618C6B89" w14:textId="29DBBBA2" w:rsidR="008F65AB" w:rsidRPr="008F65AB" w:rsidRDefault="008F65AB" w:rsidP="008F65AB">
      <w:pPr>
        <w:spacing w:line="360" w:lineRule="auto"/>
        <w:ind w:firstLine="720"/>
        <w:jc w:val="both"/>
        <w:rPr>
          <w:sz w:val="24"/>
          <w:szCs w:val="24"/>
          <w:lang w:val="en-ID"/>
        </w:rPr>
      </w:pPr>
      <w:r w:rsidRPr="008F65AB">
        <w:rPr>
          <w:sz w:val="24"/>
          <w:szCs w:val="24"/>
          <w:lang w:val="en-ID"/>
        </w:rPr>
        <w:t xml:space="preserve">Overall, the Green Economy plays a crucial role in bringing the world towards achieving the Sustainable Development Goals. By integrating economic, social and environmental dimensions, the Green Economy forms a strong foundation for inclusive and resilient sustainable development, while ensuring the planet remains a </w:t>
      </w:r>
      <w:proofErr w:type="spellStart"/>
      <w:r w:rsidRPr="008F65AB">
        <w:rPr>
          <w:sz w:val="24"/>
          <w:szCs w:val="24"/>
          <w:lang w:val="en-ID"/>
        </w:rPr>
        <w:t>livable</w:t>
      </w:r>
      <w:proofErr w:type="spellEnd"/>
      <w:r w:rsidRPr="008F65AB">
        <w:rPr>
          <w:sz w:val="24"/>
          <w:szCs w:val="24"/>
          <w:lang w:val="en-ID"/>
        </w:rPr>
        <w:t xml:space="preserve"> place for future generations.</w:t>
      </w:r>
    </w:p>
    <w:p w14:paraId="63064660" w14:textId="7FADC58F" w:rsidR="008F65AB" w:rsidRPr="008F65AB" w:rsidRDefault="008F65AB" w:rsidP="008F65AB">
      <w:pPr>
        <w:spacing w:line="360" w:lineRule="auto"/>
        <w:jc w:val="both"/>
        <w:rPr>
          <w:b/>
          <w:bCs/>
          <w:sz w:val="24"/>
          <w:szCs w:val="24"/>
          <w:lang w:val="en-ID"/>
        </w:rPr>
      </w:pPr>
      <w:r w:rsidRPr="008F65AB">
        <w:rPr>
          <w:b/>
          <w:bCs/>
          <w:sz w:val="24"/>
          <w:szCs w:val="24"/>
          <w:lang w:val="en-ID"/>
        </w:rPr>
        <w:t>The Role of Youth Communities in Sustainable Development</w:t>
      </w:r>
    </w:p>
    <w:p w14:paraId="0E3D7B7B" w14:textId="77777777" w:rsidR="008F65AB" w:rsidRPr="008F65AB" w:rsidRDefault="008F65AB" w:rsidP="008F65AB">
      <w:pPr>
        <w:spacing w:line="360" w:lineRule="auto"/>
        <w:ind w:firstLine="720"/>
        <w:jc w:val="both"/>
        <w:rPr>
          <w:sz w:val="24"/>
          <w:szCs w:val="24"/>
          <w:lang w:val="en-ID"/>
        </w:rPr>
      </w:pPr>
      <w:r w:rsidRPr="008F65AB">
        <w:rPr>
          <w:sz w:val="24"/>
          <w:szCs w:val="24"/>
          <w:lang w:val="en-ID"/>
        </w:rPr>
        <w:t xml:space="preserve">Sara Toniolo in her research explains that youth communities have a very important role in achieving sustainable development </w:t>
      </w:r>
      <w:r w:rsidRPr="008F65AB">
        <w:rPr>
          <w:sz w:val="24"/>
          <w:szCs w:val="24"/>
          <w:lang w:val="en-ID"/>
        </w:rPr>
        <w:fldChar w:fldCharType="begin" w:fldLock="1"/>
      </w:r>
      <w:r w:rsidRPr="008F65AB">
        <w:rPr>
          <w:sz w:val="24"/>
          <w:szCs w:val="24"/>
          <w:lang w:val="en-ID"/>
        </w:rPr>
        <w:instrText>ADDIN CSL_CITATION {"citationItems":[{"id":"ITEM-1","itemData":{"author":[{"dropping-particle":"","family":"Toniolo","given":"Sara","non-dropping-particle":"","parse-names":false,"suffix":""}],"container-title":"Elsevier Environmental Impact Assessment Review","id":"ITEM-1","issued":{"date-parts":[["2023"]]},"page":"107126","title":"Improving sustainability in communities: Linking the local scale to the concept of sustainable development","type":"article-journal","volume":"101"},"uris":["http://www.mendeley.com/documents/?uuid=fbd36d96-b48a-48aa-9c68-8ac40c1abb30"]}],"mendeley":{"formattedCitation":"(Toniolo, 2023)","plainTextFormattedCitation":"(Toniolo, 2023)","previouslyFormattedCitation":"(Toniolo, 2023)"},"properties":{"noteIndex":0},"schema":"https://github.com/citation-style-language/schema/raw/master/csl-citation.json"}</w:instrText>
      </w:r>
      <w:r w:rsidRPr="008F65AB">
        <w:rPr>
          <w:sz w:val="24"/>
          <w:szCs w:val="24"/>
          <w:lang w:val="en-ID"/>
        </w:rPr>
        <w:fldChar w:fldCharType="separate"/>
      </w:r>
      <w:r w:rsidRPr="008F65AB">
        <w:rPr>
          <w:sz w:val="24"/>
          <w:szCs w:val="24"/>
          <w:lang w:val="en-ID"/>
        </w:rPr>
        <w:t>(Toniolo, 2023)</w:t>
      </w:r>
      <w:r w:rsidRPr="008F65AB">
        <w:rPr>
          <w:sz w:val="24"/>
          <w:szCs w:val="24"/>
        </w:rPr>
        <w:fldChar w:fldCharType="end"/>
      </w:r>
      <w:r w:rsidRPr="008F65AB">
        <w:rPr>
          <w:sz w:val="24"/>
          <w:szCs w:val="24"/>
          <w:lang w:val="en-ID"/>
        </w:rPr>
        <w:t>.</w:t>
      </w:r>
      <w:r w:rsidRPr="008F65AB">
        <w:t xml:space="preserve"> </w:t>
      </w:r>
      <w:r w:rsidRPr="008F65AB">
        <w:rPr>
          <w:sz w:val="24"/>
          <w:szCs w:val="24"/>
          <w:lang w:val="en-ID"/>
        </w:rPr>
        <w:t xml:space="preserve">According to Yasmeen </w:t>
      </w:r>
      <w:proofErr w:type="spellStart"/>
      <w:r w:rsidRPr="008F65AB">
        <w:rPr>
          <w:sz w:val="24"/>
          <w:szCs w:val="24"/>
          <w:lang w:val="en-ID"/>
        </w:rPr>
        <w:t>Telwala</w:t>
      </w:r>
      <w:proofErr w:type="spellEnd"/>
      <w:r w:rsidRPr="008F65AB">
        <w:rPr>
          <w:sz w:val="24"/>
          <w:szCs w:val="24"/>
          <w:lang w:val="en-ID"/>
        </w:rPr>
        <w:t xml:space="preserve"> in her research emphasized that as a young generation full of energy, creativity, and enthusiasm, youth have great potential as powerful agents of change in advancing sustainable development goals </w:t>
      </w:r>
      <w:r w:rsidRPr="008F65AB">
        <w:rPr>
          <w:sz w:val="24"/>
          <w:szCs w:val="24"/>
          <w:lang w:val="en-ID"/>
        </w:rPr>
        <w:fldChar w:fldCharType="begin" w:fldLock="1"/>
      </w:r>
      <w:r w:rsidRPr="008F65AB">
        <w:rPr>
          <w:sz w:val="24"/>
          <w:szCs w:val="24"/>
          <w:lang w:val="en-ID"/>
        </w:rPr>
        <w:instrText>ADDIN CSL_CITATION {"citationItems":[{"id":"ITEM-1","itemData":{"author":[{"dropping-particle":"","family":"Telwala","given":"Yasmeen","non-dropping-particle":"","parse-names":false,"suffix":""}],"container-title":"Nature-Based Solutions","id":"ITEM-1","issued":{"date-parts":[["2023"]]},"page":"100045","title":"Unlocking the potential of agroforestry as a nature-based solution for localizing sustainable development goals: A case study from a drought-prone region in rural India","type":"article-journal","volume":"3"},"uris":["http://www.mendeley.com/documents/?uuid=cfd4419d-4e3e-432c-afff-a34c4d2bab2f"]}],"mendeley":{"formattedCitation":"(Telwala, 2023)","plainTextFormattedCitation":"(Telwala, 2023)","previouslyFormattedCitation":"(Telwala, 2023)"},"properties":{"noteIndex":0},"schema":"https://github.com/citation-style-language/schema/raw/master/csl-citation.json"}</w:instrText>
      </w:r>
      <w:r w:rsidRPr="008F65AB">
        <w:rPr>
          <w:sz w:val="24"/>
          <w:szCs w:val="24"/>
          <w:lang w:val="en-ID"/>
        </w:rPr>
        <w:fldChar w:fldCharType="separate"/>
      </w:r>
      <w:r w:rsidRPr="008F65AB">
        <w:rPr>
          <w:sz w:val="24"/>
          <w:szCs w:val="24"/>
          <w:lang w:val="en-ID"/>
        </w:rPr>
        <w:t>(</w:t>
      </w:r>
      <w:proofErr w:type="spellStart"/>
      <w:r w:rsidRPr="008F65AB">
        <w:rPr>
          <w:sz w:val="24"/>
          <w:szCs w:val="24"/>
          <w:lang w:val="en-ID"/>
        </w:rPr>
        <w:t>Telwala</w:t>
      </w:r>
      <w:proofErr w:type="spellEnd"/>
      <w:r w:rsidRPr="008F65AB">
        <w:rPr>
          <w:sz w:val="24"/>
          <w:szCs w:val="24"/>
          <w:lang w:val="en-ID"/>
        </w:rPr>
        <w:t>, 2023)</w:t>
      </w:r>
      <w:r w:rsidRPr="008F65AB">
        <w:rPr>
          <w:sz w:val="24"/>
          <w:szCs w:val="24"/>
        </w:rPr>
        <w:fldChar w:fldCharType="end"/>
      </w:r>
      <w:r w:rsidRPr="008F65AB">
        <w:rPr>
          <w:sz w:val="24"/>
          <w:szCs w:val="24"/>
          <w:lang w:val="en-ID"/>
        </w:rPr>
        <w:t>. Active participation of youth in sustainable development can bring positive impacts in various aspects, such as environmental, economic, social and political.</w:t>
      </w:r>
    </w:p>
    <w:p w14:paraId="67B6DEF2" w14:textId="77777777" w:rsidR="008F65AB" w:rsidRPr="008F65AB" w:rsidRDefault="008F65AB" w:rsidP="008F65AB">
      <w:pPr>
        <w:spacing w:line="360" w:lineRule="auto"/>
        <w:ind w:firstLine="720"/>
        <w:jc w:val="both"/>
        <w:rPr>
          <w:sz w:val="24"/>
          <w:szCs w:val="24"/>
          <w:lang w:val="en-ID"/>
        </w:rPr>
      </w:pPr>
      <w:r w:rsidRPr="008F65AB">
        <w:rPr>
          <w:sz w:val="24"/>
          <w:szCs w:val="24"/>
          <w:lang w:val="en-ID"/>
        </w:rPr>
        <w:t>In the environmental context, youth are often the prime movers in environmental conservation actions and the implementation of environmentally friendly practices. They are active in awareness campaigns on environmental issues, participation in environmental clean-up activities, and initiating nature conservation and reforestation projects. The role of youth in creating environmental care and awareness at the community level is critical to achieving the Green Economy and Sustainable Development Goals that focus on environmental sustainability.</w:t>
      </w:r>
    </w:p>
    <w:p w14:paraId="364E7E43" w14:textId="6D93CBC5" w:rsidR="008F65AB" w:rsidRPr="008F65AB" w:rsidRDefault="008F65AB" w:rsidP="008F65AB">
      <w:pPr>
        <w:spacing w:line="360" w:lineRule="auto"/>
        <w:ind w:firstLine="720"/>
        <w:jc w:val="both"/>
        <w:rPr>
          <w:sz w:val="24"/>
          <w:szCs w:val="24"/>
          <w:lang w:val="en-ID"/>
        </w:rPr>
      </w:pPr>
      <w:r w:rsidRPr="008F65AB">
        <w:rPr>
          <w:sz w:val="24"/>
          <w:szCs w:val="24"/>
          <w:lang w:val="en-ID"/>
        </w:rPr>
        <w:t>On the economic front, youth communities also serve as drivers of innovation and social entrepreneurship. They are often the main actors in starting and developing social-based businesses that integrate environmental and social welfare aspects. The creative and innovative steps of youth in creating employment and business opportunities that have social and environmental impacts can make a real contribution to promoting the Green Economy and achieving the Sustainable Development Goals related to poverty reduction and economic inequality.</w:t>
      </w:r>
    </w:p>
    <w:p w14:paraId="7C4EB078" w14:textId="3872A246" w:rsidR="008F65AB" w:rsidRPr="008F65AB" w:rsidRDefault="00AB4FE9" w:rsidP="008F65AB">
      <w:pPr>
        <w:spacing w:line="360" w:lineRule="auto"/>
        <w:jc w:val="both"/>
        <w:rPr>
          <w:b/>
          <w:bCs/>
          <w:i/>
          <w:iCs/>
          <w:sz w:val="24"/>
          <w:szCs w:val="24"/>
          <w:lang w:val="en-ID"/>
        </w:rPr>
      </w:pPr>
      <w:r w:rsidRPr="00AB4FE9">
        <w:rPr>
          <w:b/>
          <w:bCs/>
          <w:sz w:val="24"/>
          <w:szCs w:val="24"/>
          <w:lang w:val="en-ID"/>
        </w:rPr>
        <w:t>Digital Social Entrepreneurship Ecosystem Model</w:t>
      </w:r>
      <w:r>
        <w:rPr>
          <w:b/>
          <w:bCs/>
          <w:sz w:val="24"/>
          <w:szCs w:val="24"/>
          <w:lang w:val="en-ID"/>
        </w:rPr>
        <w:t xml:space="preserve"> </w:t>
      </w:r>
    </w:p>
    <w:p w14:paraId="61F1C0CC" w14:textId="77777777" w:rsidR="00AB4FE9" w:rsidRPr="00AB4FE9" w:rsidRDefault="00AB4FE9" w:rsidP="00AB4FE9">
      <w:pPr>
        <w:spacing w:line="360" w:lineRule="auto"/>
        <w:ind w:firstLine="720"/>
        <w:jc w:val="both"/>
        <w:rPr>
          <w:sz w:val="24"/>
          <w:szCs w:val="24"/>
          <w:lang w:val="en-ID"/>
        </w:rPr>
      </w:pPr>
      <w:r w:rsidRPr="00AB4FE9">
        <w:rPr>
          <w:sz w:val="24"/>
          <w:szCs w:val="24"/>
          <w:lang w:val="en-ID"/>
        </w:rPr>
        <w:t>The digital social entrepreneurship ecosystem model is a framework or structure that describes the interactions and interrelationships of various elements in a community or environment where youth are involved in social entrepreneurship efforts by utilizing digital technology. This model illustrates how elements such as technology, communities, partners and other stakeholders interact and collaborate with each other to achieve sustainable development goals, especially in supporting the Green Economy and achieving the Sustainable Development Goals.</w:t>
      </w:r>
    </w:p>
    <w:p w14:paraId="59B70F5D" w14:textId="127E3CCF" w:rsidR="00AB4FE9" w:rsidRDefault="00AB4FE9" w:rsidP="00AB4FE9">
      <w:pPr>
        <w:spacing w:line="360" w:lineRule="auto"/>
        <w:ind w:firstLine="720"/>
        <w:jc w:val="both"/>
        <w:rPr>
          <w:sz w:val="24"/>
          <w:szCs w:val="24"/>
          <w:lang w:val="en-ID"/>
        </w:rPr>
      </w:pPr>
      <w:r w:rsidRPr="00AB4FE9">
        <w:rPr>
          <w:sz w:val="24"/>
          <w:szCs w:val="24"/>
          <w:lang w:val="en-ID"/>
        </w:rPr>
        <w:t>In the social entrepreneurship digital ecosystem model, digital technology is at the core of the entire process. Mobile applications, social media, websites, e-commerce platforms, and various other technological tools become the main means for youth to connect, communicate, and interact with various parties. Through digital technology, youth can spread their messages, ideas and goals more widely and effectively to the community, partners and other stakeholders.</w:t>
      </w:r>
    </w:p>
    <w:p w14:paraId="2271B119" w14:textId="77777777" w:rsidR="00AB4FE9" w:rsidRPr="00AB4FE9" w:rsidRDefault="00AB4FE9" w:rsidP="00AB4FE9">
      <w:pPr>
        <w:spacing w:line="360" w:lineRule="auto"/>
        <w:ind w:firstLine="720"/>
        <w:jc w:val="both"/>
        <w:rPr>
          <w:sz w:val="24"/>
          <w:szCs w:val="24"/>
          <w:lang w:val="en-ID"/>
        </w:rPr>
      </w:pPr>
      <w:r w:rsidRPr="00AB4FE9">
        <w:rPr>
          <w:sz w:val="24"/>
          <w:szCs w:val="24"/>
          <w:lang w:val="en-ID"/>
        </w:rPr>
        <w:t>The youth community is an important element in this model. The community is a place where youth gather, share ideas, and collaborate to develop and implement social entrepreneurship initiatives. In the digital ecosystem, youth communities can interact through online forums, social media groups, or specialized platforms built to support social entrepreneurship initiatives.</w:t>
      </w:r>
    </w:p>
    <w:p w14:paraId="10423F30" w14:textId="7EA3C2B4" w:rsidR="00AB4FE9" w:rsidRDefault="00AB4FE9" w:rsidP="00AB4FE9">
      <w:pPr>
        <w:spacing w:line="360" w:lineRule="auto"/>
        <w:ind w:firstLine="720"/>
        <w:jc w:val="both"/>
        <w:rPr>
          <w:sz w:val="24"/>
          <w:szCs w:val="24"/>
          <w:lang w:val="en-ID"/>
        </w:rPr>
      </w:pPr>
      <w:r w:rsidRPr="00AB4FE9">
        <w:rPr>
          <w:sz w:val="24"/>
          <w:szCs w:val="24"/>
          <w:lang w:val="en-ID"/>
        </w:rPr>
        <w:t>Partners and other stakeholders also play a key role in this model. Partners can be non-governmental organizations, non-governmental organizations, governments, private companies, or individuals who share similar visions and goals in supporting sustainable development. Collaboration with partners and other stakeholders allows youth to gain support, resources and access to a wider market, so that their social entrepreneurship initiatives can grow and have a wider impact.</w:t>
      </w:r>
    </w:p>
    <w:p w14:paraId="46DA4807" w14:textId="6CE81C82" w:rsidR="008F65AB" w:rsidRPr="008F65AB" w:rsidRDefault="00AB4FE9" w:rsidP="00AB4FE9">
      <w:pPr>
        <w:spacing w:line="360" w:lineRule="auto"/>
        <w:jc w:val="both"/>
        <w:rPr>
          <w:b/>
          <w:bCs/>
          <w:sz w:val="24"/>
          <w:szCs w:val="24"/>
          <w:lang w:val="en-ID"/>
        </w:rPr>
      </w:pPr>
      <w:r w:rsidRPr="00AB4FE9">
        <w:rPr>
          <w:b/>
          <w:bCs/>
          <w:sz w:val="24"/>
          <w:szCs w:val="24"/>
          <w:lang w:val="en-ID"/>
        </w:rPr>
        <w:t>Digital Ecosystem Contribution to the Green Economy</w:t>
      </w:r>
      <w:r>
        <w:rPr>
          <w:b/>
          <w:bCs/>
          <w:sz w:val="24"/>
          <w:szCs w:val="24"/>
          <w:lang w:val="en-ID"/>
        </w:rPr>
        <w:t xml:space="preserve"> </w:t>
      </w:r>
    </w:p>
    <w:p w14:paraId="3F0A12BA" w14:textId="04A6C7D4" w:rsidR="008F65AB" w:rsidRPr="008F65AB" w:rsidRDefault="00AB4FE9" w:rsidP="008F65AB">
      <w:pPr>
        <w:spacing w:line="360" w:lineRule="auto"/>
        <w:ind w:firstLine="720"/>
        <w:jc w:val="both"/>
        <w:rPr>
          <w:sz w:val="24"/>
          <w:szCs w:val="24"/>
          <w:lang w:val="en-ID"/>
        </w:rPr>
      </w:pPr>
      <w:r w:rsidRPr="00AB4FE9">
        <w:rPr>
          <w:sz w:val="24"/>
          <w:szCs w:val="24"/>
          <w:lang w:val="en-ID"/>
        </w:rPr>
        <w:t>According to Chien Chiang Lee in his research explains that the contribution of the digital ecosystem in advancing the Green Economy is very significant and has a broad positive impact on efforts to achieve sustainable development goals</w:t>
      </w:r>
      <w:r>
        <w:rPr>
          <w:sz w:val="24"/>
          <w:szCs w:val="24"/>
          <w:lang w:val="en-ID"/>
        </w:rPr>
        <w:t xml:space="preserve"> </w:t>
      </w:r>
      <w:r w:rsidR="008F65AB" w:rsidRPr="008F65AB">
        <w:rPr>
          <w:sz w:val="24"/>
          <w:szCs w:val="24"/>
          <w:lang w:val="en-ID"/>
        </w:rPr>
        <w:fldChar w:fldCharType="begin" w:fldLock="1"/>
      </w:r>
      <w:r w:rsidR="008F65AB" w:rsidRPr="008F65AB">
        <w:rPr>
          <w:sz w:val="24"/>
          <w:szCs w:val="24"/>
          <w:lang w:val="en-ID"/>
        </w:rPr>
        <w:instrText>ADDIN CSL_CITATION {"citationItems":[{"id":"ITEM-1","itemData":{"author":[{"dropping-particle":"","family":"Lee","given":"Chien Chiang","non-dropping-particle":"","parse-names":false,"suffix":""}],"container-title":"Energy Economics","id":"ITEM-1","issued":{"date-parts":[["2023"]]},"page":"106772","title":"A pathway to sustainable development: Digitization and green productivity","type":"article-journal","volume":"124"},"uris":["http://www.mendeley.com/documents/?uuid=a7dff362-846b-419b-bb68-0f8f0b91e672"]}],"mendeley":{"formattedCitation":"(Lee, 2023)","plainTextFormattedCitation":"(Lee, 2023)","previouslyFormattedCitation":"(Lee, 2023)"},"properties":{"noteIndex":0},"schema":"https://github.com/citation-style-language/schema/raw/master/csl-citation.json"}</w:instrText>
      </w:r>
      <w:r w:rsidR="008F65AB" w:rsidRPr="008F65AB">
        <w:rPr>
          <w:sz w:val="24"/>
          <w:szCs w:val="24"/>
          <w:lang w:val="en-ID"/>
        </w:rPr>
        <w:fldChar w:fldCharType="separate"/>
      </w:r>
      <w:r w:rsidR="008F65AB" w:rsidRPr="008F65AB">
        <w:rPr>
          <w:sz w:val="24"/>
          <w:szCs w:val="24"/>
          <w:lang w:val="en-ID"/>
        </w:rPr>
        <w:t>(Lee, 2023)</w:t>
      </w:r>
      <w:r w:rsidR="008F65AB" w:rsidRPr="008F65AB">
        <w:rPr>
          <w:sz w:val="24"/>
          <w:szCs w:val="24"/>
        </w:rPr>
        <w:fldChar w:fldCharType="end"/>
      </w:r>
      <w:r w:rsidR="008F65AB" w:rsidRPr="008F65AB">
        <w:rPr>
          <w:sz w:val="24"/>
          <w:szCs w:val="24"/>
          <w:lang w:val="en-ID"/>
        </w:rPr>
        <w:t xml:space="preserve">. </w:t>
      </w:r>
      <w:r w:rsidRPr="00AB4FE9">
        <w:rPr>
          <w:sz w:val="24"/>
          <w:szCs w:val="24"/>
          <w:lang w:val="en-ID"/>
        </w:rPr>
        <w:t>The digital ecosystem acts as a powerful tool in supporting the transformation to a green economy by utilizing digital technology and connectivity to address environmental and social challenges.</w:t>
      </w:r>
    </w:p>
    <w:p w14:paraId="2508E6EE" w14:textId="77777777" w:rsidR="00AB4FE9" w:rsidRDefault="00AB4FE9" w:rsidP="008F65AB">
      <w:pPr>
        <w:spacing w:line="360" w:lineRule="auto"/>
        <w:ind w:firstLine="720"/>
        <w:jc w:val="both"/>
        <w:rPr>
          <w:sz w:val="24"/>
          <w:szCs w:val="24"/>
          <w:lang w:val="en-ID"/>
        </w:rPr>
      </w:pPr>
    </w:p>
    <w:p w14:paraId="6A387DE6" w14:textId="751E717B" w:rsidR="00AB4FE9" w:rsidRDefault="00AB4FE9" w:rsidP="008F65AB">
      <w:pPr>
        <w:spacing w:line="360" w:lineRule="auto"/>
        <w:ind w:firstLine="720"/>
        <w:jc w:val="both"/>
        <w:rPr>
          <w:sz w:val="24"/>
          <w:szCs w:val="24"/>
          <w:lang w:val="en-ID"/>
        </w:rPr>
      </w:pPr>
      <w:r w:rsidRPr="00AB4FE9">
        <w:rPr>
          <w:sz w:val="24"/>
          <w:szCs w:val="24"/>
          <w:lang w:val="en-ID"/>
        </w:rPr>
        <w:t>The digital ecosystem enables easy and quick access to information on sustainable practices and solutions. Through digital platforms, people can gain knowledge about green technologies, sustainable production methods, and how to reduce negative impacts on the environment. This easily accessible information enables individuals and companies to adopt sustainable practices and make wiser decisions in their businesses.</w:t>
      </w:r>
    </w:p>
    <w:p w14:paraId="626A2F7A" w14:textId="78BC9F84" w:rsidR="008F65AB" w:rsidRPr="008F65AB" w:rsidRDefault="00AB4FE9" w:rsidP="008F65AB">
      <w:pPr>
        <w:spacing w:line="360" w:lineRule="auto"/>
        <w:ind w:firstLine="720"/>
        <w:jc w:val="both"/>
        <w:rPr>
          <w:sz w:val="24"/>
          <w:szCs w:val="24"/>
          <w:lang w:val="en-ID"/>
        </w:rPr>
      </w:pPr>
      <w:r w:rsidRPr="00AB4FE9">
        <w:rPr>
          <w:sz w:val="24"/>
          <w:szCs w:val="24"/>
          <w:lang w:val="en-ID"/>
        </w:rPr>
        <w:t xml:space="preserve">According to Edgar Brea in his journal, the digital ecosystem also plays a role in encouraging innovation and creativity for sustainable solutions </w:t>
      </w:r>
      <w:r w:rsidR="008F65AB" w:rsidRPr="008F65AB">
        <w:rPr>
          <w:sz w:val="24"/>
          <w:szCs w:val="24"/>
          <w:lang w:val="en-ID"/>
        </w:rPr>
        <w:fldChar w:fldCharType="begin" w:fldLock="1"/>
      </w:r>
      <w:r w:rsidR="008F65AB" w:rsidRPr="008F65AB">
        <w:rPr>
          <w:sz w:val="24"/>
          <w:szCs w:val="24"/>
          <w:lang w:val="en-ID"/>
        </w:rPr>
        <w:instrText>ADDIN CSL_CITATION {"citationItems":[{"id":"ITEM-1","itemData":{"author":[{"dropping-particle":"","family":"Brea","given":"Edgar","non-dropping-particle":"","parse-names":false,"suffix":""}],"container-title":"Technovation","id":"ITEM-1","issued":{"date-parts":[["2023"]]},"page":"102783","title":"A framework for mapping actor roles and their innovation potential in digital ecosystems","type":"article-journal","volume":"125"},"uris":["http://www.mendeley.com/documents/?uuid=5cc0cd9f-9f1e-40e4-8d0b-e2b514cf4c71"]}],"mendeley":{"formattedCitation":"(Brea, 2023)","plainTextFormattedCitation":"(Brea, 2023)","previouslyFormattedCitation":"(Brea, 2023)"},"properties":{"noteIndex":0},"schema":"https://github.com/citation-style-language/schema/raw/master/csl-citation.json"}</w:instrText>
      </w:r>
      <w:r w:rsidR="008F65AB" w:rsidRPr="008F65AB">
        <w:rPr>
          <w:sz w:val="24"/>
          <w:szCs w:val="24"/>
          <w:lang w:val="en-ID"/>
        </w:rPr>
        <w:fldChar w:fldCharType="separate"/>
      </w:r>
      <w:r w:rsidR="008F65AB" w:rsidRPr="008F65AB">
        <w:rPr>
          <w:sz w:val="24"/>
          <w:szCs w:val="24"/>
          <w:lang w:val="en-ID"/>
        </w:rPr>
        <w:t>(Brea, 2023)</w:t>
      </w:r>
      <w:r w:rsidR="008F65AB" w:rsidRPr="008F65AB">
        <w:rPr>
          <w:sz w:val="24"/>
          <w:szCs w:val="24"/>
        </w:rPr>
        <w:fldChar w:fldCharType="end"/>
      </w:r>
      <w:r w:rsidR="008F65AB" w:rsidRPr="008F65AB">
        <w:rPr>
          <w:sz w:val="24"/>
          <w:szCs w:val="24"/>
          <w:lang w:val="en-ID"/>
        </w:rPr>
        <w:t xml:space="preserve">. </w:t>
      </w:r>
      <w:r w:rsidRPr="00AB4FE9">
        <w:rPr>
          <w:sz w:val="24"/>
          <w:szCs w:val="24"/>
          <w:lang w:val="en-ID"/>
        </w:rPr>
        <w:t>Through specialized platforms, research and development communities, and technology start-ups can collaborate and share ideas to create environmentally friendly technologies and products. Digital technologies such as big data, artificial intelligence, and the Internet of Things (IoT) can be used to optimize resource use, reduce waste, and improve energy efficiency, thereby encouraging the creation of products and services that contribute to the Green Economy.</w:t>
      </w:r>
    </w:p>
    <w:p w14:paraId="2B4E7E78" w14:textId="77777777" w:rsidR="00AB4FE9" w:rsidRPr="00AB4FE9" w:rsidRDefault="00AB4FE9" w:rsidP="00AB4FE9">
      <w:pPr>
        <w:spacing w:line="360" w:lineRule="auto"/>
        <w:ind w:firstLine="720"/>
        <w:jc w:val="both"/>
        <w:rPr>
          <w:sz w:val="24"/>
          <w:szCs w:val="24"/>
        </w:rPr>
      </w:pPr>
      <w:r w:rsidRPr="00AB4FE9">
        <w:rPr>
          <w:sz w:val="24"/>
          <w:szCs w:val="24"/>
        </w:rPr>
        <w:t>Digital ecosystems also facilitate the establishment of markets for sustainable products and services. E-commerce platforms and mobile applications enable companies and social entrepreneurs to reach global markets more efficiently. This opens up opportunities for sustainable products and services to reach a wider range of consumers, thereby encouraging the adoption of sustainable practices by consumers and creating greater demand for such products and services.</w:t>
      </w:r>
    </w:p>
    <w:p w14:paraId="6C1B0616" w14:textId="7D569D61" w:rsidR="008F65AB" w:rsidRDefault="00AB4FE9" w:rsidP="00AB4FE9">
      <w:pPr>
        <w:spacing w:line="360" w:lineRule="auto"/>
        <w:ind w:firstLine="720"/>
        <w:jc w:val="both"/>
        <w:rPr>
          <w:sz w:val="24"/>
          <w:szCs w:val="24"/>
        </w:rPr>
      </w:pPr>
      <w:r w:rsidRPr="00AB4FE9">
        <w:rPr>
          <w:sz w:val="24"/>
          <w:szCs w:val="24"/>
        </w:rPr>
        <w:t>In addition, the digital ecosystem plays a role in connecting stakeholders to work together to achieve Green Economy goals. Collaborations between the government, private sector, civil society and youth can be formed more easily through digital platforms. These partnerships enable the sharing of resources, knowledge and experiences, thereby strengthening joint efforts in advancing the Green Economy and achieving the Sustainable Development Goals.</w:t>
      </w:r>
    </w:p>
    <w:p w14:paraId="04CE1DE1" w14:textId="77777777" w:rsidR="0066169A" w:rsidRDefault="0066169A" w:rsidP="00546A84">
      <w:pPr>
        <w:pStyle w:val="Default"/>
        <w:spacing w:line="360" w:lineRule="auto"/>
        <w:jc w:val="both"/>
        <w:rPr>
          <w:b/>
        </w:rPr>
      </w:pPr>
      <w:r w:rsidRPr="0066169A">
        <w:rPr>
          <w:b/>
        </w:rPr>
        <w:t>METHOD, DATA AND ANALYSIS</w:t>
      </w:r>
    </w:p>
    <w:p w14:paraId="0AB6DAA2" w14:textId="77777777" w:rsidR="00AB4FE9" w:rsidRPr="00AB4FE9" w:rsidRDefault="00AB4FE9" w:rsidP="00AB4FE9">
      <w:pPr>
        <w:pStyle w:val="Default"/>
        <w:spacing w:line="360" w:lineRule="auto"/>
        <w:ind w:firstLine="567"/>
        <w:jc w:val="both"/>
        <w:rPr>
          <w:rFonts w:cs="Times New Roman"/>
          <w:bCs/>
          <w:color w:val="000000" w:themeColor="text1"/>
        </w:rPr>
      </w:pPr>
      <w:r w:rsidRPr="00AB4FE9">
        <w:rPr>
          <w:rFonts w:cs="Times New Roman"/>
          <w:bCs/>
          <w:color w:val="000000" w:themeColor="text1"/>
        </w:rPr>
        <w:t xml:space="preserve">This research uses a qualitative case study approach to understand the role of the digital social entrepreneurship ecosystem in supporting the Green Economy and Sustainable Development Goals in the youth community of Lintang </w:t>
      </w:r>
      <w:proofErr w:type="spellStart"/>
      <w:r w:rsidRPr="00AB4FE9">
        <w:rPr>
          <w:rFonts w:cs="Times New Roman"/>
          <w:bCs/>
          <w:color w:val="000000" w:themeColor="text1"/>
        </w:rPr>
        <w:t>Nuswantara</w:t>
      </w:r>
      <w:proofErr w:type="spellEnd"/>
      <w:r w:rsidRPr="00AB4FE9">
        <w:rPr>
          <w:rFonts w:cs="Times New Roman"/>
          <w:bCs/>
          <w:color w:val="000000" w:themeColor="text1"/>
        </w:rPr>
        <w:t xml:space="preserve"> Cirebon. The research population includes active members of the youth community who are involved in social entrepreneurship initiatives using digital platforms. The sample was selected through purposive sampling technique to represent community members who play a significant role in the initiative.</w:t>
      </w:r>
    </w:p>
    <w:p w14:paraId="23EE3D7D" w14:textId="77777777" w:rsidR="00AB4FE9" w:rsidRPr="00AB4FE9" w:rsidRDefault="00AB4FE9" w:rsidP="00AB4FE9">
      <w:pPr>
        <w:pStyle w:val="Default"/>
        <w:spacing w:line="360" w:lineRule="auto"/>
        <w:ind w:firstLine="567"/>
        <w:jc w:val="both"/>
        <w:rPr>
          <w:rFonts w:cs="Times New Roman"/>
          <w:bCs/>
          <w:color w:val="000000" w:themeColor="text1"/>
        </w:rPr>
      </w:pPr>
      <w:r w:rsidRPr="00AB4FE9">
        <w:rPr>
          <w:rFonts w:cs="Times New Roman"/>
          <w:bCs/>
          <w:color w:val="000000" w:themeColor="text1"/>
        </w:rPr>
        <w:t>Data collection instruments included in-depth interviews and participatory observation. In-depth interviews were used to obtain the perceptions, motivations, and first-hand experiences of the youth in using the digital ecosystem for social entrepreneurship purposes.</w:t>
      </w:r>
    </w:p>
    <w:p w14:paraId="0B8EB674" w14:textId="77777777" w:rsidR="00AB4FE9" w:rsidRDefault="00AB4FE9" w:rsidP="00AB4FE9">
      <w:pPr>
        <w:pStyle w:val="Default"/>
        <w:spacing w:line="360" w:lineRule="auto"/>
        <w:ind w:firstLine="567"/>
        <w:jc w:val="both"/>
        <w:rPr>
          <w:rFonts w:cs="Times New Roman"/>
          <w:bCs/>
          <w:color w:val="000000" w:themeColor="text1"/>
        </w:rPr>
      </w:pPr>
      <w:r w:rsidRPr="00AB4FE9">
        <w:rPr>
          <w:rFonts w:cs="Times New Roman"/>
          <w:bCs/>
          <w:color w:val="000000" w:themeColor="text1"/>
        </w:rPr>
        <w:t xml:space="preserve">By using a qualitative and case study approach, this research is expected to provide in-depth insights into the role of social entrepreneurship digital ecosystems in supporting the Green Economy and Sustainable Development Goals in the youth community of Lintang </w:t>
      </w:r>
      <w:proofErr w:type="spellStart"/>
      <w:r w:rsidRPr="00AB4FE9">
        <w:rPr>
          <w:rFonts w:cs="Times New Roman"/>
          <w:bCs/>
          <w:color w:val="000000" w:themeColor="text1"/>
        </w:rPr>
        <w:t>Nuswantara</w:t>
      </w:r>
      <w:proofErr w:type="spellEnd"/>
      <w:r w:rsidRPr="00AB4FE9">
        <w:rPr>
          <w:rFonts w:cs="Times New Roman"/>
          <w:bCs/>
          <w:color w:val="000000" w:themeColor="text1"/>
        </w:rPr>
        <w:t xml:space="preserve"> Cirebon.</w:t>
      </w:r>
    </w:p>
    <w:p w14:paraId="38026BA9" w14:textId="77777777" w:rsidR="00FE2FC4" w:rsidRPr="001609F8" w:rsidRDefault="00055654" w:rsidP="00546A84">
      <w:pPr>
        <w:spacing w:line="360" w:lineRule="auto"/>
        <w:jc w:val="both"/>
        <w:rPr>
          <w:b/>
          <w:sz w:val="24"/>
          <w:szCs w:val="24"/>
        </w:rPr>
      </w:pPr>
      <w:r>
        <w:rPr>
          <w:b/>
          <w:sz w:val="24"/>
          <w:szCs w:val="24"/>
        </w:rPr>
        <w:t xml:space="preserve">RESULTS </w:t>
      </w:r>
    </w:p>
    <w:p w14:paraId="59F8D3B2" w14:textId="1BECD86D" w:rsidR="00AB4FE9" w:rsidRPr="00AB4FE9" w:rsidRDefault="00AB4FE9" w:rsidP="00AB4FE9">
      <w:pPr>
        <w:spacing w:line="360" w:lineRule="auto"/>
        <w:jc w:val="both"/>
        <w:rPr>
          <w:b/>
          <w:bCs/>
          <w:sz w:val="24"/>
          <w:szCs w:val="24"/>
          <w:lang w:val="en-ID"/>
        </w:rPr>
      </w:pPr>
      <w:r w:rsidRPr="00AB4FE9">
        <w:rPr>
          <w:b/>
          <w:bCs/>
          <w:sz w:val="24"/>
          <w:szCs w:val="24"/>
          <w:lang w:val="en-ID"/>
        </w:rPr>
        <w:t xml:space="preserve">Description of the Lintang </w:t>
      </w:r>
      <w:proofErr w:type="spellStart"/>
      <w:r w:rsidRPr="00AB4FE9">
        <w:rPr>
          <w:b/>
          <w:bCs/>
          <w:sz w:val="24"/>
          <w:szCs w:val="24"/>
          <w:lang w:val="en-ID"/>
        </w:rPr>
        <w:t>Nuswantara</w:t>
      </w:r>
      <w:proofErr w:type="spellEnd"/>
      <w:r w:rsidRPr="00AB4FE9">
        <w:rPr>
          <w:b/>
          <w:bCs/>
          <w:sz w:val="24"/>
          <w:szCs w:val="24"/>
          <w:lang w:val="en-ID"/>
        </w:rPr>
        <w:t xml:space="preserve"> Cirebon Youth Community</w:t>
      </w:r>
      <w:r>
        <w:rPr>
          <w:b/>
          <w:bCs/>
          <w:sz w:val="24"/>
          <w:szCs w:val="24"/>
          <w:lang w:val="en-ID"/>
        </w:rPr>
        <w:t xml:space="preserve"> </w:t>
      </w:r>
    </w:p>
    <w:p w14:paraId="100A7379" w14:textId="77777777" w:rsidR="00AB4FE9" w:rsidRPr="00AB4FE9" w:rsidRDefault="00AB4FE9" w:rsidP="00AB4FE9">
      <w:pPr>
        <w:spacing w:line="360" w:lineRule="auto"/>
        <w:ind w:firstLine="567"/>
        <w:jc w:val="both"/>
        <w:rPr>
          <w:sz w:val="24"/>
          <w:szCs w:val="24"/>
          <w:lang w:val="en-ID"/>
        </w:rPr>
      </w:pPr>
      <w:r w:rsidRPr="00AB4FE9">
        <w:rPr>
          <w:sz w:val="24"/>
          <w:szCs w:val="24"/>
          <w:lang w:val="en-ID"/>
        </w:rPr>
        <w:t xml:space="preserve">According to </w:t>
      </w:r>
      <w:proofErr w:type="spellStart"/>
      <w:r w:rsidRPr="00AB4FE9">
        <w:rPr>
          <w:sz w:val="24"/>
          <w:szCs w:val="24"/>
          <w:lang w:val="en-ID"/>
        </w:rPr>
        <w:t>Alfiyah</w:t>
      </w:r>
      <w:proofErr w:type="spellEnd"/>
      <w:r w:rsidRPr="00AB4FE9">
        <w:rPr>
          <w:sz w:val="24"/>
          <w:szCs w:val="24"/>
          <w:lang w:val="en-ID"/>
        </w:rPr>
        <w:t xml:space="preserve"> </w:t>
      </w:r>
      <w:proofErr w:type="spellStart"/>
      <w:r w:rsidRPr="00AB4FE9">
        <w:rPr>
          <w:sz w:val="24"/>
          <w:szCs w:val="24"/>
          <w:lang w:val="en-ID"/>
        </w:rPr>
        <w:t>Makarrim</w:t>
      </w:r>
      <w:proofErr w:type="spellEnd"/>
      <w:r w:rsidRPr="00AB4FE9">
        <w:rPr>
          <w:sz w:val="24"/>
          <w:szCs w:val="24"/>
          <w:lang w:val="en-ID"/>
        </w:rPr>
        <w:t xml:space="preserve"> as Chief Product Officer, the Lintang </w:t>
      </w:r>
      <w:proofErr w:type="spellStart"/>
      <w:r w:rsidRPr="00AB4FE9">
        <w:rPr>
          <w:sz w:val="24"/>
          <w:szCs w:val="24"/>
          <w:lang w:val="en-ID"/>
        </w:rPr>
        <w:t>Nuswantara</w:t>
      </w:r>
      <w:proofErr w:type="spellEnd"/>
      <w:r w:rsidRPr="00AB4FE9">
        <w:rPr>
          <w:sz w:val="24"/>
          <w:szCs w:val="24"/>
          <w:lang w:val="en-ID"/>
        </w:rPr>
        <w:t xml:space="preserve"> Youth community was founded on June 12, 2020 as a social start-up that focuses on digital </w:t>
      </w:r>
      <w:proofErr w:type="spellStart"/>
      <w:r w:rsidRPr="00AB4FE9">
        <w:rPr>
          <w:sz w:val="24"/>
          <w:szCs w:val="24"/>
          <w:lang w:val="en-ID"/>
        </w:rPr>
        <w:t>sociopreneur</w:t>
      </w:r>
      <w:proofErr w:type="spellEnd"/>
      <w:r w:rsidRPr="00AB4FE9">
        <w:rPr>
          <w:sz w:val="24"/>
          <w:szCs w:val="24"/>
          <w:lang w:val="en-ID"/>
        </w:rPr>
        <w:t xml:space="preserve">. Starting from the initiative of qualified West Java youth, this community aims to create a positive impact on society through a digital ecosystem in the social and entrepreneurship fields. Lintang </w:t>
      </w:r>
      <w:proofErr w:type="spellStart"/>
      <w:r w:rsidRPr="00AB4FE9">
        <w:rPr>
          <w:sz w:val="24"/>
          <w:szCs w:val="24"/>
          <w:lang w:val="en-ID"/>
        </w:rPr>
        <w:t>Nuswantara</w:t>
      </w:r>
      <w:proofErr w:type="spellEnd"/>
      <w:r w:rsidRPr="00AB4FE9">
        <w:rPr>
          <w:sz w:val="24"/>
          <w:szCs w:val="24"/>
          <w:lang w:val="en-ID"/>
        </w:rPr>
        <w:t xml:space="preserve"> is committed to advancing community welfare and social equity through innovative and creative approaches.</w:t>
      </w:r>
    </w:p>
    <w:p w14:paraId="0CA78995" w14:textId="7BFCB5C1" w:rsidR="00AB4FE9" w:rsidRDefault="00AB4FE9" w:rsidP="00AB4FE9">
      <w:pPr>
        <w:spacing w:line="360" w:lineRule="auto"/>
        <w:ind w:firstLine="567"/>
        <w:jc w:val="both"/>
        <w:rPr>
          <w:sz w:val="24"/>
          <w:szCs w:val="24"/>
          <w:lang w:val="en-ID"/>
        </w:rPr>
      </w:pPr>
      <w:r w:rsidRPr="00AB4FE9">
        <w:rPr>
          <w:sz w:val="24"/>
          <w:szCs w:val="24"/>
          <w:lang w:val="en-ID"/>
        </w:rPr>
        <w:t xml:space="preserve">The vision of the Lintang </w:t>
      </w:r>
      <w:proofErr w:type="spellStart"/>
      <w:r w:rsidRPr="00AB4FE9">
        <w:rPr>
          <w:sz w:val="24"/>
          <w:szCs w:val="24"/>
          <w:lang w:val="en-ID"/>
        </w:rPr>
        <w:t>Nuswantara</w:t>
      </w:r>
      <w:proofErr w:type="spellEnd"/>
      <w:r w:rsidRPr="00AB4FE9">
        <w:rPr>
          <w:sz w:val="24"/>
          <w:szCs w:val="24"/>
          <w:lang w:val="en-ID"/>
        </w:rPr>
        <w:t xml:space="preserve"> community is to create a sense of helping each other anywhere and anytime. Their ambition is to develop an environment of mutual support and empathy to realize social equality. Its main mission is to build social equity through the digital social entrepreneurship ecosystem. Through its programs, Lintang </w:t>
      </w:r>
      <w:proofErr w:type="spellStart"/>
      <w:r w:rsidRPr="00AB4FE9">
        <w:rPr>
          <w:sz w:val="24"/>
          <w:szCs w:val="24"/>
          <w:lang w:val="en-ID"/>
        </w:rPr>
        <w:t>Nuswantara</w:t>
      </w:r>
      <w:proofErr w:type="spellEnd"/>
      <w:r w:rsidRPr="00AB4FE9">
        <w:rPr>
          <w:sz w:val="24"/>
          <w:szCs w:val="24"/>
          <w:lang w:val="en-ID"/>
        </w:rPr>
        <w:t xml:space="preserve"> strives to facilitate collaboration between youth, communities, and other stakeholders to achieve common goals.</w:t>
      </w:r>
    </w:p>
    <w:p w14:paraId="24A159A2" w14:textId="77777777" w:rsidR="00AB4FE9" w:rsidRPr="00AB4FE9" w:rsidRDefault="00AB4FE9" w:rsidP="00AB4FE9">
      <w:pPr>
        <w:spacing w:line="360" w:lineRule="auto"/>
        <w:ind w:firstLine="567"/>
        <w:jc w:val="both"/>
        <w:rPr>
          <w:sz w:val="24"/>
          <w:szCs w:val="24"/>
          <w:lang w:val="en-ID"/>
        </w:rPr>
      </w:pPr>
      <w:bookmarkStart w:id="0" w:name="_Hlk140908053"/>
      <w:proofErr w:type="spellStart"/>
      <w:r w:rsidRPr="00AB4FE9">
        <w:rPr>
          <w:sz w:val="24"/>
          <w:szCs w:val="24"/>
          <w:lang w:val="en-ID"/>
        </w:rPr>
        <w:t>Komunitas</w:t>
      </w:r>
      <w:proofErr w:type="spellEnd"/>
      <w:r w:rsidRPr="00AB4FE9">
        <w:rPr>
          <w:sz w:val="24"/>
          <w:szCs w:val="24"/>
          <w:lang w:val="en-ID"/>
        </w:rPr>
        <w:t xml:space="preserve"> Pemuda Lintang </w:t>
      </w:r>
      <w:proofErr w:type="spellStart"/>
      <w:r w:rsidRPr="00AB4FE9">
        <w:rPr>
          <w:sz w:val="24"/>
          <w:szCs w:val="24"/>
          <w:lang w:val="en-ID"/>
        </w:rPr>
        <w:t>Nuswantara</w:t>
      </w:r>
      <w:proofErr w:type="spellEnd"/>
      <w:r w:rsidRPr="00AB4FE9">
        <w:rPr>
          <w:sz w:val="24"/>
          <w:szCs w:val="24"/>
          <w:lang w:val="en-ID"/>
        </w:rPr>
        <w:t xml:space="preserve"> has an integrated organizational structure that focuses on effectiveness in achieving their vision and mission. The following are the key figures in the organization: Abidin - Chief Executive Officer (CEO), </w:t>
      </w:r>
      <w:proofErr w:type="spellStart"/>
      <w:r w:rsidRPr="00AB4FE9">
        <w:rPr>
          <w:sz w:val="24"/>
          <w:szCs w:val="24"/>
          <w:lang w:val="en-ID"/>
        </w:rPr>
        <w:t>Ipih</w:t>
      </w:r>
      <w:proofErr w:type="spellEnd"/>
      <w:r w:rsidRPr="00AB4FE9">
        <w:rPr>
          <w:sz w:val="24"/>
          <w:szCs w:val="24"/>
          <w:lang w:val="en-ID"/>
        </w:rPr>
        <w:t xml:space="preserve"> </w:t>
      </w:r>
      <w:proofErr w:type="spellStart"/>
      <w:r w:rsidRPr="00AB4FE9">
        <w:rPr>
          <w:sz w:val="24"/>
          <w:szCs w:val="24"/>
          <w:lang w:val="en-ID"/>
        </w:rPr>
        <w:t>Safitri</w:t>
      </w:r>
      <w:proofErr w:type="spellEnd"/>
      <w:r w:rsidRPr="00AB4FE9">
        <w:rPr>
          <w:sz w:val="24"/>
          <w:szCs w:val="24"/>
          <w:lang w:val="en-ID"/>
        </w:rPr>
        <w:t xml:space="preserve"> - Chief Finance Officer (CFO), Revi Dwi Lestari - Chief Operating Officer (COO), Nurul </w:t>
      </w:r>
      <w:proofErr w:type="spellStart"/>
      <w:r w:rsidRPr="00AB4FE9">
        <w:rPr>
          <w:sz w:val="24"/>
          <w:szCs w:val="24"/>
          <w:lang w:val="en-ID"/>
        </w:rPr>
        <w:t>Fajri</w:t>
      </w:r>
      <w:proofErr w:type="spellEnd"/>
      <w:r w:rsidRPr="00AB4FE9">
        <w:rPr>
          <w:sz w:val="24"/>
          <w:szCs w:val="24"/>
          <w:lang w:val="en-ID"/>
        </w:rPr>
        <w:t xml:space="preserve"> - Chief Communications Officer (CCO), </w:t>
      </w:r>
      <w:proofErr w:type="spellStart"/>
      <w:r w:rsidRPr="00AB4FE9">
        <w:rPr>
          <w:sz w:val="24"/>
          <w:szCs w:val="24"/>
          <w:lang w:val="en-ID"/>
        </w:rPr>
        <w:t>Alfiyah</w:t>
      </w:r>
      <w:proofErr w:type="spellEnd"/>
      <w:r w:rsidRPr="00AB4FE9">
        <w:rPr>
          <w:sz w:val="24"/>
          <w:szCs w:val="24"/>
          <w:lang w:val="en-ID"/>
        </w:rPr>
        <w:t xml:space="preserve"> Makarim - Chief Product Officer (CPO), Leonita - Chief Happiness Officer (CHO), </w:t>
      </w:r>
      <w:proofErr w:type="spellStart"/>
      <w:r w:rsidRPr="00AB4FE9">
        <w:rPr>
          <w:sz w:val="24"/>
          <w:szCs w:val="24"/>
          <w:lang w:val="en-ID"/>
        </w:rPr>
        <w:t>Yusrini</w:t>
      </w:r>
      <w:proofErr w:type="spellEnd"/>
      <w:r w:rsidRPr="00AB4FE9">
        <w:rPr>
          <w:sz w:val="24"/>
          <w:szCs w:val="24"/>
          <w:lang w:val="en-ID"/>
        </w:rPr>
        <w:t xml:space="preserve"> </w:t>
      </w:r>
      <w:proofErr w:type="spellStart"/>
      <w:r w:rsidRPr="00AB4FE9">
        <w:rPr>
          <w:sz w:val="24"/>
          <w:szCs w:val="24"/>
          <w:lang w:val="en-ID"/>
        </w:rPr>
        <w:t>Firdaningsing</w:t>
      </w:r>
      <w:proofErr w:type="spellEnd"/>
      <w:r w:rsidRPr="00AB4FE9">
        <w:rPr>
          <w:sz w:val="24"/>
          <w:szCs w:val="24"/>
          <w:lang w:val="en-ID"/>
        </w:rPr>
        <w:t xml:space="preserve"> - </w:t>
      </w:r>
      <w:proofErr w:type="gramStart"/>
      <w:r w:rsidRPr="00AB4FE9">
        <w:rPr>
          <w:sz w:val="24"/>
          <w:szCs w:val="24"/>
          <w:lang w:val="en-ID"/>
        </w:rPr>
        <w:t>Social Media Officer</w:t>
      </w:r>
      <w:proofErr w:type="gramEnd"/>
      <w:r w:rsidRPr="00AB4FE9">
        <w:rPr>
          <w:sz w:val="24"/>
          <w:szCs w:val="24"/>
          <w:lang w:val="en-ID"/>
        </w:rPr>
        <w:t xml:space="preserve"> (SMO).</w:t>
      </w:r>
    </w:p>
    <w:p w14:paraId="5CF86761" w14:textId="77777777" w:rsidR="00AB4FE9" w:rsidRPr="00AB4FE9" w:rsidRDefault="00AB4FE9" w:rsidP="00AB4FE9">
      <w:pPr>
        <w:spacing w:line="360" w:lineRule="auto"/>
        <w:ind w:firstLine="567"/>
        <w:jc w:val="both"/>
        <w:rPr>
          <w:sz w:val="24"/>
          <w:szCs w:val="24"/>
          <w:lang w:val="en-ID"/>
        </w:rPr>
      </w:pPr>
      <w:r w:rsidRPr="00AB4FE9">
        <w:rPr>
          <w:sz w:val="24"/>
          <w:szCs w:val="24"/>
          <w:lang w:val="en-ID"/>
        </w:rPr>
        <w:t xml:space="preserve">Leonita as Chief Happiness Officer explained that Lintang </w:t>
      </w:r>
      <w:proofErr w:type="spellStart"/>
      <w:r w:rsidRPr="00AB4FE9">
        <w:rPr>
          <w:sz w:val="24"/>
          <w:szCs w:val="24"/>
          <w:lang w:val="en-ID"/>
        </w:rPr>
        <w:t>Nuswantara</w:t>
      </w:r>
      <w:proofErr w:type="spellEnd"/>
      <w:r w:rsidRPr="00AB4FE9">
        <w:rPr>
          <w:sz w:val="24"/>
          <w:szCs w:val="24"/>
          <w:lang w:val="en-ID"/>
        </w:rPr>
        <w:t xml:space="preserve"> has several flagship programs that highlight its commitment to sustainable development and community welfare. These programs help achieve the goals of the community's vision and mission by focusing on social service and a collaborative approach. Some of Lintang </w:t>
      </w:r>
      <w:proofErr w:type="spellStart"/>
      <w:r w:rsidRPr="00AB4FE9">
        <w:rPr>
          <w:sz w:val="24"/>
          <w:szCs w:val="24"/>
          <w:lang w:val="en-ID"/>
        </w:rPr>
        <w:t>Nuswantara's</w:t>
      </w:r>
      <w:proofErr w:type="spellEnd"/>
      <w:r w:rsidRPr="00AB4FE9">
        <w:rPr>
          <w:sz w:val="24"/>
          <w:szCs w:val="24"/>
          <w:lang w:val="en-ID"/>
        </w:rPr>
        <w:t xml:space="preserve"> flagship programs include the first Youth Social Care Camp (YSCC).</w:t>
      </w:r>
    </w:p>
    <w:p w14:paraId="4290A225" w14:textId="40A2D1AD" w:rsidR="00AB4FE9" w:rsidRDefault="00AB4FE9" w:rsidP="00AB4FE9">
      <w:pPr>
        <w:spacing w:line="360" w:lineRule="auto"/>
        <w:ind w:firstLine="567"/>
        <w:jc w:val="both"/>
        <w:rPr>
          <w:sz w:val="24"/>
          <w:szCs w:val="24"/>
          <w:lang w:val="en-ID"/>
        </w:rPr>
      </w:pPr>
      <w:r w:rsidRPr="00AB4FE9">
        <w:rPr>
          <w:sz w:val="24"/>
          <w:szCs w:val="24"/>
          <w:lang w:val="en-ID"/>
        </w:rPr>
        <w:t>The Youth Social Care Camp (YSCC) program is a cultural expedition and community service event that is held regularly. This program aims to develop and empower the community and introduce volunteers to the culture and tourism potential of the local area. Activities in Youth Social Care Camp (YSCC) include environmental socialization, skills training, creative activities, and cultural expeditions to interesting places in the Cirebon area.</w:t>
      </w:r>
    </w:p>
    <w:bookmarkEnd w:id="0"/>
    <w:p w14:paraId="29138F71" w14:textId="77777777" w:rsidR="00AB4FE9" w:rsidRPr="00AB4FE9" w:rsidRDefault="00AB4FE9" w:rsidP="00AB4FE9">
      <w:pPr>
        <w:spacing w:line="360" w:lineRule="auto"/>
        <w:ind w:firstLine="567"/>
        <w:jc w:val="both"/>
        <w:rPr>
          <w:sz w:val="24"/>
          <w:szCs w:val="24"/>
          <w:lang w:val="en-ID"/>
        </w:rPr>
      </w:pPr>
      <w:r w:rsidRPr="00AB4FE9">
        <w:rPr>
          <w:sz w:val="24"/>
          <w:szCs w:val="24"/>
          <w:lang w:val="en-ID"/>
        </w:rPr>
        <w:t xml:space="preserve">Lintang Muda </w:t>
      </w:r>
      <w:proofErr w:type="spellStart"/>
      <w:r w:rsidRPr="00AB4FE9">
        <w:rPr>
          <w:sz w:val="24"/>
          <w:szCs w:val="24"/>
          <w:lang w:val="en-ID"/>
        </w:rPr>
        <w:t>Mengabdi</w:t>
      </w:r>
      <w:proofErr w:type="spellEnd"/>
      <w:r w:rsidRPr="00AB4FE9">
        <w:rPr>
          <w:sz w:val="24"/>
          <w:szCs w:val="24"/>
          <w:lang w:val="en-ID"/>
        </w:rPr>
        <w:t xml:space="preserve"> (LMM). The LMM program is an annual initiative with the theme "The Exotic </w:t>
      </w:r>
      <w:proofErr w:type="spellStart"/>
      <w:r w:rsidRPr="00AB4FE9">
        <w:rPr>
          <w:sz w:val="24"/>
          <w:szCs w:val="24"/>
          <w:lang w:val="en-ID"/>
        </w:rPr>
        <w:t>Sundaland</w:t>
      </w:r>
      <w:proofErr w:type="spellEnd"/>
      <w:r w:rsidRPr="00AB4FE9">
        <w:rPr>
          <w:sz w:val="24"/>
          <w:szCs w:val="24"/>
          <w:lang w:val="en-ID"/>
        </w:rPr>
        <w:t>" based on Community Local Tourism. The program is held in various regions with the aim to empower local communities, promote tourism potential, and raise awareness about environmental sustainability.</w:t>
      </w:r>
    </w:p>
    <w:p w14:paraId="50D0FABD" w14:textId="6E72B5F8" w:rsidR="00AB4FE9" w:rsidRDefault="00AB4FE9" w:rsidP="00AB4FE9">
      <w:pPr>
        <w:spacing w:line="360" w:lineRule="auto"/>
        <w:ind w:firstLine="567"/>
        <w:jc w:val="both"/>
        <w:rPr>
          <w:sz w:val="24"/>
          <w:szCs w:val="24"/>
          <w:lang w:val="en-ID"/>
        </w:rPr>
      </w:pPr>
      <w:r w:rsidRPr="00AB4FE9">
        <w:rPr>
          <w:sz w:val="24"/>
          <w:szCs w:val="24"/>
          <w:lang w:val="en-ID"/>
        </w:rPr>
        <w:t xml:space="preserve">Mangrove Planting Program. Lintang </w:t>
      </w:r>
      <w:proofErr w:type="spellStart"/>
      <w:r w:rsidRPr="00AB4FE9">
        <w:rPr>
          <w:sz w:val="24"/>
          <w:szCs w:val="24"/>
          <w:lang w:val="en-ID"/>
        </w:rPr>
        <w:t>Nuswantara</w:t>
      </w:r>
      <w:proofErr w:type="spellEnd"/>
      <w:r w:rsidRPr="00AB4FE9">
        <w:rPr>
          <w:sz w:val="24"/>
          <w:szCs w:val="24"/>
          <w:lang w:val="en-ID"/>
        </w:rPr>
        <w:t xml:space="preserve"> collaborated with NGO Grow Up Institute (GUI) in a mangrove planting program. The program was implemented in </w:t>
      </w:r>
      <w:proofErr w:type="spellStart"/>
      <w:r w:rsidRPr="00AB4FE9">
        <w:rPr>
          <w:sz w:val="24"/>
          <w:szCs w:val="24"/>
          <w:lang w:val="en-ID"/>
        </w:rPr>
        <w:t>Ambulu</w:t>
      </w:r>
      <w:proofErr w:type="spellEnd"/>
      <w:r w:rsidRPr="00AB4FE9">
        <w:rPr>
          <w:sz w:val="24"/>
          <w:szCs w:val="24"/>
          <w:lang w:val="en-ID"/>
        </w:rPr>
        <w:t xml:space="preserve"> Village, </w:t>
      </w:r>
      <w:proofErr w:type="spellStart"/>
      <w:r w:rsidRPr="00AB4FE9">
        <w:rPr>
          <w:sz w:val="24"/>
          <w:szCs w:val="24"/>
          <w:lang w:val="en-ID"/>
        </w:rPr>
        <w:t>Losari</w:t>
      </w:r>
      <w:proofErr w:type="spellEnd"/>
      <w:r w:rsidRPr="00AB4FE9">
        <w:rPr>
          <w:sz w:val="24"/>
          <w:szCs w:val="24"/>
          <w:lang w:val="en-ID"/>
        </w:rPr>
        <w:t xml:space="preserve"> District, Cirebon Regency, West Java, with a target of planting 15,000 mangrove seedlings over two years. This collaboration is supported by PT Telkom's Corporate Social Responsibility (CSR) and Lintang </w:t>
      </w:r>
      <w:proofErr w:type="spellStart"/>
      <w:r w:rsidRPr="00AB4FE9">
        <w:rPr>
          <w:sz w:val="24"/>
          <w:szCs w:val="24"/>
          <w:lang w:val="en-ID"/>
        </w:rPr>
        <w:t>Nuswantara</w:t>
      </w:r>
      <w:proofErr w:type="spellEnd"/>
      <w:r w:rsidRPr="00AB4FE9">
        <w:rPr>
          <w:sz w:val="24"/>
          <w:szCs w:val="24"/>
          <w:lang w:val="en-ID"/>
        </w:rPr>
        <w:t xml:space="preserve"> as a provider of human resources in every mangrove planting activity.</w:t>
      </w:r>
    </w:p>
    <w:p w14:paraId="4DCE76EC" w14:textId="77777777" w:rsidR="00AB4FE9" w:rsidRDefault="00AB4FE9" w:rsidP="00AB4FE9">
      <w:pPr>
        <w:spacing w:line="360" w:lineRule="auto"/>
        <w:jc w:val="both"/>
        <w:rPr>
          <w:b/>
          <w:bCs/>
          <w:sz w:val="24"/>
          <w:szCs w:val="24"/>
          <w:lang w:val="en-ID"/>
        </w:rPr>
      </w:pPr>
      <w:r w:rsidRPr="00AB4FE9">
        <w:rPr>
          <w:b/>
          <w:bCs/>
          <w:sz w:val="24"/>
          <w:szCs w:val="24"/>
          <w:lang w:val="en-ID"/>
        </w:rPr>
        <w:t xml:space="preserve">Digital Social Entrepreneurship Ecosystem in the Lintang </w:t>
      </w:r>
      <w:proofErr w:type="spellStart"/>
      <w:r w:rsidRPr="00AB4FE9">
        <w:rPr>
          <w:b/>
          <w:bCs/>
          <w:sz w:val="24"/>
          <w:szCs w:val="24"/>
          <w:lang w:val="en-ID"/>
        </w:rPr>
        <w:t>Nuswantara</w:t>
      </w:r>
      <w:proofErr w:type="spellEnd"/>
      <w:r w:rsidRPr="00AB4FE9">
        <w:rPr>
          <w:b/>
          <w:bCs/>
          <w:sz w:val="24"/>
          <w:szCs w:val="24"/>
          <w:lang w:val="en-ID"/>
        </w:rPr>
        <w:t xml:space="preserve"> Cirebon Youth Community</w:t>
      </w:r>
    </w:p>
    <w:p w14:paraId="1453F866" w14:textId="77777777" w:rsidR="00AB4FE9" w:rsidRPr="00AB4FE9" w:rsidRDefault="00AB4FE9" w:rsidP="00AB4FE9">
      <w:pPr>
        <w:spacing w:line="360" w:lineRule="auto"/>
        <w:ind w:firstLine="567"/>
        <w:jc w:val="both"/>
        <w:rPr>
          <w:sz w:val="24"/>
          <w:szCs w:val="24"/>
          <w:lang w:val="en-ID"/>
        </w:rPr>
      </w:pPr>
      <w:r w:rsidRPr="00AB4FE9">
        <w:rPr>
          <w:sz w:val="24"/>
          <w:szCs w:val="24"/>
          <w:lang w:val="en-ID"/>
        </w:rPr>
        <w:t xml:space="preserve">Lintang </w:t>
      </w:r>
      <w:proofErr w:type="spellStart"/>
      <w:r w:rsidRPr="00AB4FE9">
        <w:rPr>
          <w:sz w:val="24"/>
          <w:szCs w:val="24"/>
          <w:lang w:val="en-ID"/>
        </w:rPr>
        <w:t>Nuswantara</w:t>
      </w:r>
      <w:proofErr w:type="spellEnd"/>
      <w:r w:rsidRPr="00AB4FE9">
        <w:rPr>
          <w:sz w:val="24"/>
          <w:szCs w:val="24"/>
          <w:lang w:val="en-ID"/>
        </w:rPr>
        <w:t xml:space="preserve"> has a strong focus on the concept of "Digital </w:t>
      </w:r>
      <w:proofErr w:type="spellStart"/>
      <w:r w:rsidRPr="00AB4FE9">
        <w:rPr>
          <w:sz w:val="24"/>
          <w:szCs w:val="24"/>
          <w:lang w:val="en-ID"/>
        </w:rPr>
        <w:t>Sociopreneur</w:t>
      </w:r>
      <w:proofErr w:type="spellEnd"/>
      <w:r w:rsidRPr="00AB4FE9">
        <w:rPr>
          <w:sz w:val="24"/>
          <w:szCs w:val="24"/>
          <w:lang w:val="en-ID"/>
        </w:rPr>
        <w:t xml:space="preserve">" which combines aspects of digital technology with the spirit of social entrepreneurship. The youth in this community strive to create positive social impact through the utilization of technology and digital media. They realize the great potential that technology has in helping to improve the quality of life of the community at large and sustainably. This "Digital </w:t>
      </w:r>
      <w:proofErr w:type="spellStart"/>
      <w:r w:rsidRPr="00AB4FE9">
        <w:rPr>
          <w:sz w:val="24"/>
          <w:szCs w:val="24"/>
          <w:lang w:val="en-ID"/>
        </w:rPr>
        <w:t>Sociopreneur</w:t>
      </w:r>
      <w:proofErr w:type="spellEnd"/>
      <w:r w:rsidRPr="00AB4FE9">
        <w:rPr>
          <w:sz w:val="24"/>
          <w:szCs w:val="24"/>
          <w:lang w:val="en-ID"/>
        </w:rPr>
        <w:t xml:space="preserve">" concept makes Lintang </w:t>
      </w:r>
      <w:proofErr w:type="spellStart"/>
      <w:r w:rsidRPr="00AB4FE9">
        <w:rPr>
          <w:sz w:val="24"/>
          <w:szCs w:val="24"/>
          <w:lang w:val="en-ID"/>
        </w:rPr>
        <w:t>Nuswantara</w:t>
      </w:r>
      <w:proofErr w:type="spellEnd"/>
      <w:r w:rsidRPr="00AB4FE9">
        <w:rPr>
          <w:sz w:val="24"/>
          <w:szCs w:val="24"/>
          <w:lang w:val="en-ID"/>
        </w:rPr>
        <w:t xml:space="preserve"> an innovative and relevant agent of change.</w:t>
      </w:r>
    </w:p>
    <w:p w14:paraId="69461550" w14:textId="746D1906" w:rsidR="00AB4FE9" w:rsidRDefault="00AB4FE9" w:rsidP="00AB4FE9">
      <w:pPr>
        <w:spacing w:line="360" w:lineRule="auto"/>
        <w:ind w:firstLine="567"/>
        <w:jc w:val="both"/>
        <w:rPr>
          <w:sz w:val="24"/>
          <w:szCs w:val="24"/>
          <w:lang w:val="en-ID"/>
        </w:rPr>
      </w:pPr>
      <w:r w:rsidRPr="00AB4FE9">
        <w:rPr>
          <w:sz w:val="24"/>
          <w:szCs w:val="24"/>
          <w:lang w:val="en-ID"/>
        </w:rPr>
        <w:t xml:space="preserve">In creating a digital social entrepreneurship ecosystem, Lintang </w:t>
      </w:r>
      <w:proofErr w:type="spellStart"/>
      <w:r w:rsidRPr="00AB4FE9">
        <w:rPr>
          <w:sz w:val="24"/>
          <w:szCs w:val="24"/>
          <w:lang w:val="en-ID"/>
        </w:rPr>
        <w:t>Nuswantara</w:t>
      </w:r>
      <w:proofErr w:type="spellEnd"/>
      <w:r w:rsidRPr="00AB4FE9">
        <w:rPr>
          <w:sz w:val="24"/>
          <w:szCs w:val="24"/>
          <w:lang w:val="en-ID"/>
        </w:rPr>
        <w:t xml:space="preserve"> succeeds in connecting people more effectively and providing a platform to increase the sense of mutual assistance in society. Through a mobile application they are developing, the community seeks to facilitate collaboration between communities, volunteers, and other social partners. For example, the Youth Social Care Camp (YSCC) program held in </w:t>
      </w:r>
      <w:proofErr w:type="spellStart"/>
      <w:r w:rsidRPr="00AB4FE9">
        <w:rPr>
          <w:sz w:val="24"/>
          <w:szCs w:val="24"/>
          <w:lang w:val="en-ID"/>
        </w:rPr>
        <w:t>Cupang</w:t>
      </w:r>
      <w:proofErr w:type="spellEnd"/>
      <w:r w:rsidRPr="00AB4FE9">
        <w:rPr>
          <w:sz w:val="24"/>
          <w:szCs w:val="24"/>
          <w:lang w:val="en-ID"/>
        </w:rPr>
        <w:t xml:space="preserve"> Village, </w:t>
      </w:r>
      <w:proofErr w:type="spellStart"/>
      <w:r w:rsidRPr="00AB4FE9">
        <w:rPr>
          <w:sz w:val="24"/>
          <w:szCs w:val="24"/>
          <w:lang w:val="en-ID"/>
        </w:rPr>
        <w:t>Gempol</w:t>
      </w:r>
      <w:proofErr w:type="spellEnd"/>
      <w:r w:rsidRPr="00AB4FE9">
        <w:rPr>
          <w:sz w:val="24"/>
          <w:szCs w:val="24"/>
          <w:lang w:val="en-ID"/>
        </w:rPr>
        <w:t xml:space="preserve"> Sub-district, Cirebon Regency, successfully increased the participation of local people in social activities and supported the empowerment of local communities. With the support of digital technology, Lintang </w:t>
      </w:r>
      <w:proofErr w:type="spellStart"/>
      <w:r w:rsidRPr="00AB4FE9">
        <w:rPr>
          <w:sz w:val="24"/>
          <w:szCs w:val="24"/>
          <w:lang w:val="en-ID"/>
        </w:rPr>
        <w:t>Nuswantara</w:t>
      </w:r>
      <w:proofErr w:type="spellEnd"/>
      <w:r w:rsidRPr="00AB4FE9">
        <w:rPr>
          <w:sz w:val="24"/>
          <w:szCs w:val="24"/>
          <w:lang w:val="en-ID"/>
        </w:rPr>
        <w:t xml:space="preserve"> creates more inclusive interaction patterns and strengthens social ties within the community.</w:t>
      </w:r>
    </w:p>
    <w:p w14:paraId="3AF19967" w14:textId="77777777" w:rsidR="00AB4FE9" w:rsidRPr="00AB4FE9" w:rsidRDefault="00AB4FE9" w:rsidP="00AB4FE9">
      <w:pPr>
        <w:spacing w:line="360" w:lineRule="auto"/>
        <w:ind w:firstLine="567"/>
        <w:jc w:val="both"/>
        <w:rPr>
          <w:sz w:val="24"/>
          <w:szCs w:val="24"/>
          <w:lang w:val="en-ID"/>
        </w:rPr>
      </w:pPr>
      <w:r w:rsidRPr="00AB4FE9">
        <w:rPr>
          <w:sz w:val="24"/>
          <w:szCs w:val="24"/>
          <w:lang w:val="en-ID"/>
        </w:rPr>
        <w:t xml:space="preserve">According to the author, the use of digital technology as the main foundation of the social entrepreneurship ecosystem by Lintang </w:t>
      </w:r>
      <w:proofErr w:type="spellStart"/>
      <w:r w:rsidRPr="00AB4FE9">
        <w:rPr>
          <w:sz w:val="24"/>
          <w:szCs w:val="24"/>
          <w:lang w:val="en-ID"/>
        </w:rPr>
        <w:t>Nuswantara</w:t>
      </w:r>
      <w:proofErr w:type="spellEnd"/>
      <w:r w:rsidRPr="00AB4FE9">
        <w:rPr>
          <w:sz w:val="24"/>
          <w:szCs w:val="24"/>
          <w:lang w:val="en-ID"/>
        </w:rPr>
        <w:t xml:space="preserve"> is a strategic and effective step. By focusing on the concept of "Digital </w:t>
      </w:r>
      <w:proofErr w:type="spellStart"/>
      <w:r w:rsidRPr="00AB4FE9">
        <w:rPr>
          <w:sz w:val="24"/>
          <w:szCs w:val="24"/>
          <w:lang w:val="en-ID"/>
        </w:rPr>
        <w:t>Sociopreneur</w:t>
      </w:r>
      <w:proofErr w:type="spellEnd"/>
      <w:r w:rsidRPr="00AB4FE9">
        <w:rPr>
          <w:sz w:val="24"/>
          <w:szCs w:val="24"/>
          <w:lang w:val="en-ID"/>
        </w:rPr>
        <w:t xml:space="preserve">" this community not only utilizes technology as a means to achieve social goals, but also plays an active role in shaping the way people think and act in the digital era. </w:t>
      </w:r>
    </w:p>
    <w:p w14:paraId="44B1E1C3" w14:textId="6196C96D" w:rsidR="00AB4FE9" w:rsidRDefault="00AB4FE9" w:rsidP="00AB4FE9">
      <w:pPr>
        <w:spacing w:line="360" w:lineRule="auto"/>
        <w:ind w:firstLine="567"/>
        <w:jc w:val="both"/>
        <w:rPr>
          <w:sz w:val="24"/>
          <w:szCs w:val="24"/>
          <w:lang w:val="en-ID"/>
        </w:rPr>
      </w:pPr>
      <w:r w:rsidRPr="00AB4FE9">
        <w:rPr>
          <w:sz w:val="24"/>
          <w:szCs w:val="24"/>
          <w:lang w:val="en-ID"/>
        </w:rPr>
        <w:t xml:space="preserve">Lintang </w:t>
      </w:r>
      <w:proofErr w:type="spellStart"/>
      <w:r w:rsidRPr="00AB4FE9">
        <w:rPr>
          <w:sz w:val="24"/>
          <w:szCs w:val="24"/>
          <w:lang w:val="en-ID"/>
        </w:rPr>
        <w:t>Nuswantara's</w:t>
      </w:r>
      <w:proofErr w:type="spellEnd"/>
      <w:r w:rsidRPr="00AB4FE9">
        <w:rPr>
          <w:sz w:val="24"/>
          <w:szCs w:val="24"/>
          <w:lang w:val="en-ID"/>
        </w:rPr>
        <w:t xml:space="preserve"> commitment in running social service programs has a significant positive impact on the community and the surrounding environment. Through the Youth Social Care Camp (YSCC) program, for example, Lintang </w:t>
      </w:r>
      <w:proofErr w:type="spellStart"/>
      <w:r w:rsidRPr="00AB4FE9">
        <w:rPr>
          <w:sz w:val="24"/>
          <w:szCs w:val="24"/>
          <w:lang w:val="en-ID"/>
        </w:rPr>
        <w:t>Nuswantara</w:t>
      </w:r>
      <w:proofErr w:type="spellEnd"/>
      <w:r w:rsidRPr="00AB4FE9">
        <w:rPr>
          <w:sz w:val="24"/>
          <w:szCs w:val="24"/>
          <w:lang w:val="en-ID"/>
        </w:rPr>
        <w:t xml:space="preserve"> has succeeded in spreading knowledge about environmental management and inspiring people to take concrete actions in nature conservation, such as mangrove planting and plastic waste reduction. The Lintang Muda </w:t>
      </w:r>
      <w:proofErr w:type="spellStart"/>
      <w:r w:rsidRPr="00AB4FE9">
        <w:rPr>
          <w:sz w:val="24"/>
          <w:szCs w:val="24"/>
          <w:lang w:val="en-ID"/>
        </w:rPr>
        <w:t>Mengabdi</w:t>
      </w:r>
      <w:proofErr w:type="spellEnd"/>
      <w:r w:rsidRPr="00AB4FE9">
        <w:rPr>
          <w:sz w:val="24"/>
          <w:szCs w:val="24"/>
          <w:lang w:val="en-ID"/>
        </w:rPr>
        <w:t xml:space="preserve"> (LMM) program also proves the contribution of this youth community in supporting local tourism and strengthening the creative economy in the surrounding area.</w:t>
      </w:r>
    </w:p>
    <w:p w14:paraId="4F4A0A98" w14:textId="0F70C6CE" w:rsidR="00AB4FE9" w:rsidRDefault="00AB4FE9" w:rsidP="00AB4FE9">
      <w:pPr>
        <w:spacing w:line="360" w:lineRule="auto"/>
        <w:ind w:firstLine="567"/>
        <w:jc w:val="both"/>
        <w:rPr>
          <w:sz w:val="24"/>
          <w:szCs w:val="24"/>
          <w:lang w:val="en-ID"/>
        </w:rPr>
      </w:pPr>
      <w:r w:rsidRPr="00AB4FE9">
        <w:rPr>
          <w:sz w:val="24"/>
          <w:szCs w:val="24"/>
          <w:lang w:val="en-ID"/>
        </w:rPr>
        <w:t xml:space="preserve">According to the author, the positive impact generated by Lintang </w:t>
      </w:r>
      <w:proofErr w:type="spellStart"/>
      <w:r w:rsidRPr="00AB4FE9">
        <w:rPr>
          <w:sz w:val="24"/>
          <w:szCs w:val="24"/>
          <w:lang w:val="en-ID"/>
        </w:rPr>
        <w:t>Nuswantara</w:t>
      </w:r>
      <w:proofErr w:type="spellEnd"/>
      <w:r w:rsidRPr="00AB4FE9">
        <w:rPr>
          <w:sz w:val="24"/>
          <w:szCs w:val="24"/>
          <w:lang w:val="en-ID"/>
        </w:rPr>
        <w:t xml:space="preserve"> shows that the social entrepreneurship digital ecosystem approach has a high relevance to sustainable development goals. Through their programs that focus on community and environmental empowerment, Lintang </w:t>
      </w:r>
      <w:proofErr w:type="spellStart"/>
      <w:r w:rsidRPr="00AB4FE9">
        <w:rPr>
          <w:sz w:val="24"/>
          <w:szCs w:val="24"/>
          <w:lang w:val="en-ID"/>
        </w:rPr>
        <w:t>Nuswantara</w:t>
      </w:r>
      <w:proofErr w:type="spellEnd"/>
      <w:r w:rsidRPr="00AB4FE9">
        <w:rPr>
          <w:sz w:val="24"/>
          <w:szCs w:val="24"/>
          <w:lang w:val="en-ID"/>
        </w:rPr>
        <w:t xml:space="preserve"> has succeeded in creating an environment that is inclusive, sustainable, and has a long-term positive impact. The author argues that their programs have provided concrete benefits to the community and environment, while creating awareness about the important role of youth in advancing the green economy and achieving the Sustainable Development Goals.</w:t>
      </w:r>
    </w:p>
    <w:p w14:paraId="75E4230C" w14:textId="5BFF9277" w:rsidR="00AB4FE9" w:rsidRPr="00AB4FE9" w:rsidRDefault="00AB4FE9" w:rsidP="00AB4FE9">
      <w:pPr>
        <w:spacing w:line="360" w:lineRule="auto"/>
        <w:jc w:val="both"/>
        <w:rPr>
          <w:b/>
          <w:bCs/>
          <w:i/>
          <w:iCs/>
          <w:sz w:val="24"/>
          <w:szCs w:val="24"/>
          <w:lang w:val="en-ID"/>
        </w:rPr>
      </w:pPr>
      <w:r w:rsidRPr="00AB4FE9">
        <w:rPr>
          <w:b/>
          <w:bCs/>
          <w:sz w:val="24"/>
          <w:szCs w:val="24"/>
          <w:lang w:val="en-ID"/>
        </w:rPr>
        <w:t>Youth Social Care Camp (YSCC) Program and Support for the Green Economy</w:t>
      </w:r>
      <w:r>
        <w:rPr>
          <w:b/>
          <w:bCs/>
          <w:sz w:val="24"/>
          <w:szCs w:val="24"/>
          <w:lang w:val="en-ID"/>
        </w:rPr>
        <w:t xml:space="preserve"> </w:t>
      </w:r>
    </w:p>
    <w:p w14:paraId="28610037" w14:textId="77777777" w:rsidR="00AB4FE9" w:rsidRDefault="00AB4FE9" w:rsidP="00AB4FE9">
      <w:pPr>
        <w:spacing w:line="360" w:lineRule="auto"/>
        <w:ind w:firstLine="567"/>
        <w:jc w:val="both"/>
        <w:rPr>
          <w:sz w:val="24"/>
          <w:szCs w:val="24"/>
          <w:lang w:val="en-ID"/>
        </w:rPr>
      </w:pPr>
    </w:p>
    <w:p w14:paraId="4C3A1919" w14:textId="77777777" w:rsidR="00AB4FE9" w:rsidRPr="00AB4FE9" w:rsidRDefault="00AB4FE9" w:rsidP="00AB4FE9">
      <w:pPr>
        <w:spacing w:line="360" w:lineRule="auto"/>
        <w:ind w:firstLine="567"/>
        <w:jc w:val="both"/>
        <w:rPr>
          <w:sz w:val="24"/>
          <w:szCs w:val="24"/>
          <w:lang w:val="en-ID"/>
        </w:rPr>
      </w:pPr>
      <w:r w:rsidRPr="00AB4FE9">
        <w:rPr>
          <w:sz w:val="24"/>
          <w:szCs w:val="24"/>
          <w:lang w:val="en-ID"/>
        </w:rPr>
        <w:t xml:space="preserve">The Youth Social Care Camp (YSCC) program is one of Lintang </w:t>
      </w:r>
      <w:proofErr w:type="spellStart"/>
      <w:r w:rsidRPr="00AB4FE9">
        <w:rPr>
          <w:sz w:val="24"/>
          <w:szCs w:val="24"/>
          <w:lang w:val="en-ID"/>
        </w:rPr>
        <w:t>Nuswantara's</w:t>
      </w:r>
      <w:proofErr w:type="spellEnd"/>
      <w:r w:rsidRPr="00AB4FE9">
        <w:rPr>
          <w:sz w:val="24"/>
          <w:szCs w:val="24"/>
          <w:lang w:val="en-ID"/>
        </w:rPr>
        <w:t xml:space="preserve"> flagship programs that focuses on cultural expeditions and community service. This program has made a significant contribution to the strengthening of the Green Economy, which is an effort to create sustainable economic growth while taking into account environmental and social aspects. </w:t>
      </w:r>
    </w:p>
    <w:p w14:paraId="63157438" w14:textId="6BE1BB55" w:rsidR="00AB4FE9" w:rsidRDefault="00AB4FE9" w:rsidP="00AB4FE9">
      <w:pPr>
        <w:spacing w:line="360" w:lineRule="auto"/>
        <w:ind w:firstLine="567"/>
        <w:jc w:val="both"/>
        <w:rPr>
          <w:sz w:val="24"/>
          <w:szCs w:val="24"/>
          <w:lang w:val="en-ID"/>
        </w:rPr>
      </w:pPr>
      <w:r w:rsidRPr="00AB4FE9">
        <w:rPr>
          <w:sz w:val="24"/>
          <w:szCs w:val="24"/>
          <w:lang w:val="en-ID"/>
        </w:rPr>
        <w:t>The Youth Social Care Camp (YSCC) program successfully introduced the volunteers to the tourism potential and cultural richness in Cirebon. In the context of Green Economy, this program has an important role in educating participants about the importance of preserving cultural heritage and the local natural environment as potential sources in the tourism sector. Thus, YSCC opened the awareness of the participants and the local community about the importance of maintaining cultural values and the natural environment to support a sustainable economy. Through community service activities in local villages, YSCC strives to create a positive impact on the environment and the community.</w:t>
      </w:r>
    </w:p>
    <w:p w14:paraId="3939A8C2" w14:textId="6CEDA6A5" w:rsidR="003E0156" w:rsidRDefault="003E0156" w:rsidP="00AB4FE9">
      <w:pPr>
        <w:spacing w:line="360" w:lineRule="auto"/>
        <w:ind w:firstLine="567"/>
        <w:jc w:val="both"/>
        <w:rPr>
          <w:sz w:val="24"/>
          <w:szCs w:val="24"/>
          <w:lang w:val="en-ID"/>
        </w:rPr>
      </w:pPr>
      <w:r w:rsidRPr="003E0156">
        <w:rPr>
          <w:sz w:val="24"/>
          <w:szCs w:val="24"/>
          <w:lang w:val="en-ID"/>
        </w:rPr>
        <w:t xml:space="preserve">By integrating aspects of community service, a culture-based approach, and a sustainable approach in the YSCC program, Lintang </w:t>
      </w:r>
      <w:proofErr w:type="spellStart"/>
      <w:r w:rsidRPr="003E0156">
        <w:rPr>
          <w:sz w:val="24"/>
          <w:szCs w:val="24"/>
          <w:lang w:val="en-ID"/>
        </w:rPr>
        <w:t>Nuswantara</w:t>
      </w:r>
      <w:proofErr w:type="spellEnd"/>
      <w:r w:rsidRPr="003E0156">
        <w:rPr>
          <w:sz w:val="24"/>
          <w:szCs w:val="24"/>
          <w:lang w:val="en-ID"/>
        </w:rPr>
        <w:t xml:space="preserve"> effectively proves that the program can be an agent of change in advancing the Green Economy at the local level. In addition to having a positive impact on the environment and society, the program also creates awareness and active involvement of youth in supporting the government's efforts to achieve the Sustainable Development Goals.</w:t>
      </w:r>
    </w:p>
    <w:p w14:paraId="2BAB563E" w14:textId="5AE74B30" w:rsidR="00AB4FE9" w:rsidRPr="00AB4FE9" w:rsidRDefault="003E0156" w:rsidP="003E0156">
      <w:pPr>
        <w:spacing w:line="360" w:lineRule="auto"/>
        <w:jc w:val="both"/>
        <w:rPr>
          <w:b/>
          <w:bCs/>
          <w:sz w:val="24"/>
          <w:szCs w:val="24"/>
          <w:lang w:val="en-ID"/>
        </w:rPr>
      </w:pPr>
      <w:r w:rsidRPr="003E0156">
        <w:rPr>
          <w:b/>
          <w:bCs/>
          <w:sz w:val="24"/>
          <w:szCs w:val="24"/>
          <w:lang w:val="en-ID"/>
        </w:rPr>
        <w:t>Lintang Muda Serves (LMM) Program and Contribution to Sustainable Development Goals</w:t>
      </w:r>
    </w:p>
    <w:p w14:paraId="5E154674" w14:textId="77777777" w:rsidR="003E0156" w:rsidRPr="003E0156" w:rsidRDefault="003E0156" w:rsidP="003E0156">
      <w:pPr>
        <w:spacing w:line="360" w:lineRule="auto"/>
        <w:ind w:firstLine="567"/>
        <w:jc w:val="both"/>
        <w:rPr>
          <w:sz w:val="24"/>
          <w:szCs w:val="24"/>
          <w:lang w:val="en-ID"/>
        </w:rPr>
      </w:pPr>
      <w:bookmarkStart w:id="1" w:name="_Hlk140908526"/>
      <w:r w:rsidRPr="003E0156">
        <w:rPr>
          <w:sz w:val="24"/>
          <w:szCs w:val="24"/>
          <w:lang w:val="en-ID"/>
        </w:rPr>
        <w:t xml:space="preserve">The Young Star Serves Program (LMM) is one of the annual work programs of the Lintang </w:t>
      </w:r>
      <w:proofErr w:type="spellStart"/>
      <w:r w:rsidRPr="003E0156">
        <w:rPr>
          <w:sz w:val="24"/>
          <w:szCs w:val="24"/>
          <w:lang w:val="en-ID"/>
        </w:rPr>
        <w:t>Nuswantara</w:t>
      </w:r>
      <w:proofErr w:type="spellEnd"/>
      <w:r w:rsidRPr="003E0156">
        <w:rPr>
          <w:sz w:val="24"/>
          <w:szCs w:val="24"/>
          <w:lang w:val="en-ID"/>
        </w:rPr>
        <w:t xml:space="preserve"> Youth Community with the theme 'The Exotic </w:t>
      </w:r>
      <w:proofErr w:type="spellStart"/>
      <w:r w:rsidRPr="003E0156">
        <w:rPr>
          <w:sz w:val="24"/>
          <w:szCs w:val="24"/>
          <w:lang w:val="en-ID"/>
        </w:rPr>
        <w:t>Sundaland</w:t>
      </w:r>
      <w:proofErr w:type="spellEnd"/>
      <w:r w:rsidRPr="003E0156">
        <w:rPr>
          <w:sz w:val="24"/>
          <w:szCs w:val="24"/>
          <w:lang w:val="en-ID"/>
        </w:rPr>
        <w:t>,' based on Community Local Tourism. This program makes a significant contribution to supporting the achievement of Sustainable Development Goals through a sustainable and participatory approach.</w:t>
      </w:r>
    </w:p>
    <w:p w14:paraId="713CC5C6" w14:textId="77777777" w:rsidR="003E0156" w:rsidRPr="003E0156" w:rsidRDefault="003E0156" w:rsidP="003E0156">
      <w:pPr>
        <w:spacing w:line="360" w:lineRule="auto"/>
        <w:ind w:firstLine="567"/>
        <w:jc w:val="both"/>
        <w:rPr>
          <w:sz w:val="24"/>
          <w:szCs w:val="24"/>
          <w:lang w:val="en-ID"/>
        </w:rPr>
      </w:pPr>
      <w:r w:rsidRPr="003E0156">
        <w:rPr>
          <w:sz w:val="24"/>
          <w:szCs w:val="24"/>
          <w:lang w:val="en-ID"/>
        </w:rPr>
        <w:t>The Young Star Serves Program (LMM) involves the active participation of youth in various divisions, such as Education and Culture, Creative Economy and Tourism, Public Health, Social and Environment, as well as Publication and Documentation. By involving youth from diverse backgrounds and expertise, the program successfully creates synergy between divisions that contribute to the simultaneous achievement of several Sustainable Development Goals targets.</w:t>
      </w:r>
    </w:p>
    <w:p w14:paraId="437C43E0" w14:textId="77777777" w:rsidR="003E0156" w:rsidRPr="003E0156" w:rsidRDefault="003E0156" w:rsidP="003E0156">
      <w:pPr>
        <w:spacing w:line="360" w:lineRule="auto"/>
        <w:ind w:firstLine="567"/>
        <w:jc w:val="both"/>
        <w:rPr>
          <w:sz w:val="24"/>
          <w:szCs w:val="24"/>
          <w:lang w:val="en-ID"/>
        </w:rPr>
      </w:pPr>
      <w:r w:rsidRPr="003E0156">
        <w:rPr>
          <w:sz w:val="24"/>
          <w:szCs w:val="24"/>
          <w:lang w:val="en-ID"/>
        </w:rPr>
        <w:t>For example, activities in the Education and Culture division can improve access to education and raise awareness about the importance of preserving local culture, while the Creative Economy and Tourism division focuses on the development of culturally based local tourism that has a positive impact on local economic growth.</w:t>
      </w:r>
    </w:p>
    <w:p w14:paraId="27B41C20" w14:textId="3176910E" w:rsidR="003E0156" w:rsidRDefault="003E0156" w:rsidP="003E0156">
      <w:pPr>
        <w:spacing w:line="360" w:lineRule="auto"/>
        <w:ind w:firstLine="567"/>
        <w:jc w:val="both"/>
        <w:rPr>
          <w:sz w:val="24"/>
          <w:szCs w:val="24"/>
          <w:lang w:val="en-ID"/>
        </w:rPr>
      </w:pPr>
      <w:r w:rsidRPr="003E0156">
        <w:rPr>
          <w:sz w:val="24"/>
          <w:szCs w:val="24"/>
          <w:lang w:val="en-ID"/>
        </w:rPr>
        <w:t xml:space="preserve">Through the LMM program, Lintang </w:t>
      </w:r>
      <w:proofErr w:type="spellStart"/>
      <w:r w:rsidRPr="003E0156">
        <w:rPr>
          <w:sz w:val="24"/>
          <w:szCs w:val="24"/>
          <w:lang w:val="en-ID"/>
        </w:rPr>
        <w:t>Nuswantara</w:t>
      </w:r>
      <w:proofErr w:type="spellEnd"/>
      <w:r w:rsidRPr="003E0156">
        <w:rPr>
          <w:sz w:val="24"/>
          <w:szCs w:val="24"/>
          <w:lang w:val="en-ID"/>
        </w:rPr>
        <w:t xml:space="preserve"> successfully empowers the local community and strengthens their capacity to address various social and environmental issues. For instance, activities in the Public Health division can raise awareness about health and educate the community about good health practices, while the Social and Environment division focuses on environmental sustainability and conservation efforts of natural resources. Thus, LMM directly contributes to several Sustainable Development Goals, such as good health and quality education, as well as actions against climate change and terrestrial life</w:t>
      </w:r>
    </w:p>
    <w:bookmarkEnd w:id="1"/>
    <w:p w14:paraId="5C41CE63" w14:textId="77777777" w:rsidR="003E0156" w:rsidRPr="003E0156" w:rsidRDefault="003E0156" w:rsidP="003E0156">
      <w:pPr>
        <w:spacing w:line="360" w:lineRule="auto"/>
        <w:jc w:val="both"/>
        <w:rPr>
          <w:b/>
          <w:bCs/>
          <w:sz w:val="24"/>
          <w:szCs w:val="24"/>
          <w:lang w:val="en-ID"/>
        </w:rPr>
      </w:pPr>
      <w:r w:rsidRPr="003E0156">
        <w:rPr>
          <w:b/>
          <w:bCs/>
          <w:sz w:val="24"/>
          <w:szCs w:val="24"/>
          <w:lang w:val="en-ID"/>
        </w:rPr>
        <w:t>Mangrove Planting Program as an Environmental Conservation Effort</w:t>
      </w:r>
    </w:p>
    <w:p w14:paraId="313BAD3C" w14:textId="77777777" w:rsidR="003E0156" w:rsidRDefault="003E0156" w:rsidP="003E0156">
      <w:pPr>
        <w:spacing w:line="360" w:lineRule="auto"/>
        <w:ind w:firstLine="720"/>
        <w:jc w:val="both"/>
        <w:rPr>
          <w:sz w:val="24"/>
          <w:szCs w:val="24"/>
          <w:lang w:val="en-ID"/>
        </w:rPr>
      </w:pPr>
      <w:r w:rsidRPr="003E0156">
        <w:rPr>
          <w:sz w:val="24"/>
          <w:szCs w:val="24"/>
          <w:lang w:val="en-ID"/>
        </w:rPr>
        <w:t xml:space="preserve">The mangrove planting program conducted by the Lintang </w:t>
      </w:r>
      <w:proofErr w:type="spellStart"/>
      <w:r w:rsidRPr="003E0156">
        <w:rPr>
          <w:sz w:val="24"/>
          <w:szCs w:val="24"/>
          <w:lang w:val="en-ID"/>
        </w:rPr>
        <w:t>Nuswantara</w:t>
      </w:r>
      <w:proofErr w:type="spellEnd"/>
      <w:r w:rsidRPr="003E0156">
        <w:rPr>
          <w:sz w:val="24"/>
          <w:szCs w:val="24"/>
          <w:lang w:val="en-ID"/>
        </w:rPr>
        <w:t xml:space="preserve"> Youth Community in collaboration with the Grow Up Institute (GUI) NGO in </w:t>
      </w:r>
      <w:proofErr w:type="spellStart"/>
      <w:r w:rsidRPr="003E0156">
        <w:rPr>
          <w:sz w:val="24"/>
          <w:szCs w:val="24"/>
          <w:lang w:val="en-ID"/>
        </w:rPr>
        <w:t>Ambulu</w:t>
      </w:r>
      <w:proofErr w:type="spellEnd"/>
      <w:r w:rsidRPr="003E0156">
        <w:rPr>
          <w:sz w:val="24"/>
          <w:szCs w:val="24"/>
          <w:lang w:val="en-ID"/>
        </w:rPr>
        <w:t xml:space="preserve"> Village, </w:t>
      </w:r>
      <w:proofErr w:type="spellStart"/>
      <w:r w:rsidRPr="003E0156">
        <w:rPr>
          <w:sz w:val="24"/>
          <w:szCs w:val="24"/>
          <w:lang w:val="en-ID"/>
        </w:rPr>
        <w:t>Losari</w:t>
      </w:r>
      <w:proofErr w:type="spellEnd"/>
      <w:r w:rsidRPr="003E0156">
        <w:rPr>
          <w:sz w:val="24"/>
          <w:szCs w:val="24"/>
          <w:lang w:val="en-ID"/>
        </w:rPr>
        <w:t xml:space="preserve"> District, Cirebon Regency, West Java, is a substantial initiative in environmental conservation and coastal ecosystem preservation.</w:t>
      </w:r>
    </w:p>
    <w:p w14:paraId="0B764168" w14:textId="77777777" w:rsidR="003E0156" w:rsidRDefault="003E0156" w:rsidP="003E0156">
      <w:pPr>
        <w:spacing w:line="360" w:lineRule="auto"/>
        <w:ind w:firstLine="720"/>
        <w:jc w:val="both"/>
        <w:rPr>
          <w:sz w:val="24"/>
          <w:szCs w:val="24"/>
          <w:lang w:val="en-ID"/>
        </w:rPr>
      </w:pPr>
      <w:r w:rsidRPr="003E0156">
        <w:rPr>
          <w:sz w:val="24"/>
          <w:szCs w:val="24"/>
          <w:lang w:val="en-ID"/>
        </w:rPr>
        <w:t>Mangrove planting is a concrete step in protecting coastal environments. Mangrove ecosystems have a unique ability to withstand erosion and reduce the impacts of natural disasters such as floods and storms.</w:t>
      </w:r>
      <w:r>
        <w:rPr>
          <w:sz w:val="24"/>
          <w:szCs w:val="24"/>
          <w:lang w:val="en-ID"/>
        </w:rPr>
        <w:t xml:space="preserve"> </w:t>
      </w:r>
      <w:r w:rsidRPr="003E0156">
        <w:rPr>
          <w:sz w:val="24"/>
          <w:szCs w:val="24"/>
          <w:lang w:val="en-ID"/>
        </w:rPr>
        <w:t xml:space="preserve">Strongly rooted mangrove plants help maintain the stability of coastal soil and absorb wave energy, meaning they can protect coastal areas from erosion and floods. By contributing to mangrove conservation efforts, Lintang </w:t>
      </w:r>
      <w:proofErr w:type="spellStart"/>
      <w:r w:rsidRPr="003E0156">
        <w:rPr>
          <w:sz w:val="24"/>
          <w:szCs w:val="24"/>
          <w:lang w:val="en-ID"/>
        </w:rPr>
        <w:t>Nuswantara</w:t>
      </w:r>
      <w:proofErr w:type="spellEnd"/>
      <w:r w:rsidRPr="003E0156">
        <w:rPr>
          <w:sz w:val="24"/>
          <w:szCs w:val="24"/>
          <w:lang w:val="en-ID"/>
        </w:rPr>
        <w:t xml:space="preserve"> actively plays a role in creating ecosystem and community resilience against environmental changes and natural disasters.</w:t>
      </w:r>
    </w:p>
    <w:p w14:paraId="3950B970" w14:textId="1E71B695" w:rsidR="008602D0" w:rsidRPr="003E0156" w:rsidRDefault="003E0156" w:rsidP="003E0156">
      <w:pPr>
        <w:spacing w:line="360" w:lineRule="auto"/>
        <w:ind w:firstLine="720"/>
        <w:jc w:val="both"/>
        <w:rPr>
          <w:sz w:val="24"/>
          <w:szCs w:val="24"/>
          <w:lang w:val="en-ID"/>
        </w:rPr>
      </w:pPr>
      <w:r w:rsidRPr="003E0156">
        <w:rPr>
          <w:sz w:val="24"/>
          <w:szCs w:val="24"/>
          <w:lang w:val="en-ID"/>
        </w:rPr>
        <w:t>This mangrove planting program is a positive contribution to addressing climate change issues. Mangrove ecosystems have the ability to absorb and store more carbon than terrestrial forests, meaning they can help reduce the amount of greenhouse gases in the atmosphere. By reducing carbon emissions, this program indirectly participates in addressing global warming and climate change, which are urgent global challenges for all humanity.</w:t>
      </w:r>
    </w:p>
    <w:p w14:paraId="68E6C7CA" w14:textId="77777777" w:rsidR="008602D0" w:rsidRPr="00CF01BF" w:rsidRDefault="00055654" w:rsidP="00546A84">
      <w:pPr>
        <w:spacing w:line="360" w:lineRule="auto"/>
        <w:jc w:val="both"/>
        <w:rPr>
          <w:sz w:val="24"/>
          <w:szCs w:val="24"/>
          <w:lang w:val="id-ID"/>
        </w:rPr>
      </w:pPr>
      <w:r>
        <w:rPr>
          <w:b/>
          <w:sz w:val="24"/>
          <w:szCs w:val="24"/>
        </w:rPr>
        <w:t>DISCUSSION</w:t>
      </w:r>
    </w:p>
    <w:p w14:paraId="0B118440" w14:textId="77777777" w:rsidR="003E0156" w:rsidRPr="003E0156" w:rsidRDefault="003E0156" w:rsidP="003E0156">
      <w:pPr>
        <w:pStyle w:val="Default"/>
        <w:spacing w:line="360" w:lineRule="auto"/>
        <w:ind w:firstLine="567"/>
        <w:jc w:val="both"/>
        <w:rPr>
          <w:lang w:val="en-ID"/>
        </w:rPr>
      </w:pPr>
      <w:r w:rsidRPr="003E0156">
        <w:rPr>
          <w:lang w:val="en-ID"/>
        </w:rPr>
        <w:t xml:space="preserve">The Youth Social Care Camp (YSCC) program has had a significant impact on both the community and the volunteers involved. Impact evaluations on the local community indicate that YSCC has successfully increased awareness of the importance of environmental and local cultural preservation. Community engagement in social and environmental activities, such as mangrove planting and awareness campaigns on organic and inorganic waste, demonstrates a positive shift in attitudes and </w:t>
      </w:r>
      <w:proofErr w:type="spellStart"/>
      <w:r w:rsidRPr="003E0156">
        <w:rPr>
          <w:lang w:val="en-ID"/>
        </w:rPr>
        <w:t>behaviors</w:t>
      </w:r>
      <w:proofErr w:type="spellEnd"/>
      <w:r w:rsidRPr="003E0156">
        <w:rPr>
          <w:lang w:val="en-ID"/>
        </w:rPr>
        <w:t xml:space="preserve"> towards environmental issues. By actively participating in YSCC activities, the local community feels more engaged and takes ownership of environmental conservation efforts in their area.</w:t>
      </w:r>
    </w:p>
    <w:p w14:paraId="3A0B374F" w14:textId="77777777" w:rsidR="003E0156" w:rsidRPr="003E0156" w:rsidRDefault="003E0156" w:rsidP="003E0156">
      <w:pPr>
        <w:pStyle w:val="Default"/>
        <w:spacing w:line="360" w:lineRule="auto"/>
        <w:ind w:firstLine="567"/>
        <w:jc w:val="both"/>
        <w:rPr>
          <w:lang w:val="en-ID"/>
        </w:rPr>
      </w:pPr>
      <w:r w:rsidRPr="003E0156">
        <w:rPr>
          <w:lang w:val="en-ID"/>
        </w:rPr>
        <w:t>On the other hand, impact evaluations on the volunteers show that YSCC has provided valuable experiences and beneficial training for them. Volunteers not only participate in social activities but also have the opportunity to learn about local culture and social skills, such as public speaking and Relationship-Based Coaching (PHB). Through these experiences, volunteers gain new insights and enhance their capacity to contribute as youth agents of change in society.</w:t>
      </w:r>
    </w:p>
    <w:p w14:paraId="5B55A40B" w14:textId="77777777" w:rsidR="003E0156" w:rsidRPr="003E0156" w:rsidRDefault="003E0156" w:rsidP="003E0156">
      <w:pPr>
        <w:pStyle w:val="Default"/>
        <w:spacing w:line="360" w:lineRule="auto"/>
        <w:ind w:firstLine="567"/>
        <w:jc w:val="both"/>
        <w:rPr>
          <w:lang w:val="en-ID"/>
        </w:rPr>
      </w:pPr>
      <w:r w:rsidRPr="003E0156">
        <w:rPr>
          <w:lang w:val="en-ID"/>
        </w:rPr>
        <w:t xml:space="preserve">According to the author, the YSCC program has proven to be an effective initiative in creating positive impacts on both the community and volunteers. Through a combination of social and cultural activities, the program is capable of fostering sustained changes in attitudes and </w:t>
      </w:r>
      <w:proofErr w:type="spellStart"/>
      <w:r w:rsidRPr="003E0156">
        <w:rPr>
          <w:lang w:val="en-ID"/>
        </w:rPr>
        <w:t>behaviors</w:t>
      </w:r>
      <w:proofErr w:type="spellEnd"/>
      <w:r w:rsidRPr="003E0156">
        <w:rPr>
          <w:lang w:val="en-ID"/>
        </w:rPr>
        <w:t xml:space="preserve"> that support environmental conservation and empowerment of the local community. Additionally, the program benefits volunteers by providing learning opportunities and valuable experiences in developing themselves as social change agents.</w:t>
      </w:r>
    </w:p>
    <w:p w14:paraId="7F832BBC" w14:textId="77777777" w:rsidR="003E0156" w:rsidRPr="003E0156" w:rsidRDefault="003E0156" w:rsidP="003E0156">
      <w:pPr>
        <w:pStyle w:val="Default"/>
        <w:spacing w:line="360" w:lineRule="auto"/>
        <w:ind w:firstLine="567"/>
        <w:jc w:val="both"/>
        <w:rPr>
          <w:lang w:val="en-ID"/>
        </w:rPr>
      </w:pPr>
      <w:r w:rsidRPr="003E0156">
        <w:rPr>
          <w:lang w:val="en-ID"/>
        </w:rPr>
        <w:t xml:space="preserve">The Lintang Muda </w:t>
      </w:r>
      <w:proofErr w:type="spellStart"/>
      <w:r w:rsidRPr="003E0156">
        <w:rPr>
          <w:lang w:val="en-ID"/>
        </w:rPr>
        <w:t>Mengabdi</w:t>
      </w:r>
      <w:proofErr w:type="spellEnd"/>
      <w:r w:rsidRPr="003E0156">
        <w:rPr>
          <w:lang w:val="en-ID"/>
        </w:rPr>
        <w:t xml:space="preserve"> (LMM) program has achieved significant success in enhancing local empowerment in the service areas. Impact evaluations on local empowerment show that LMM has successfully provided training and support for the local community to develop creative economies, local tourism, public health, and environmental initiatives. By actively involving the community in various divisional activities, LMM has helped enhance the skills and knowledge of the community in addressing various social and economic challenges in their region.</w:t>
      </w:r>
    </w:p>
    <w:p w14:paraId="6631C128" w14:textId="77777777" w:rsidR="003E0156" w:rsidRPr="003E0156" w:rsidRDefault="003E0156" w:rsidP="003E0156">
      <w:pPr>
        <w:pStyle w:val="Default"/>
        <w:spacing w:line="360" w:lineRule="auto"/>
        <w:ind w:firstLine="567"/>
        <w:jc w:val="both"/>
        <w:rPr>
          <w:lang w:val="en-ID"/>
        </w:rPr>
      </w:pPr>
      <w:r w:rsidRPr="003E0156">
        <w:rPr>
          <w:lang w:val="en-ID"/>
        </w:rPr>
        <w:t xml:space="preserve">The success of LMM is also reflected in the active participation and support from local governments and partners. The program has successfully created effective collaboration between Lintang </w:t>
      </w:r>
      <w:proofErr w:type="spellStart"/>
      <w:r w:rsidRPr="003E0156">
        <w:rPr>
          <w:lang w:val="en-ID"/>
        </w:rPr>
        <w:t>Nuswantara</w:t>
      </w:r>
      <w:proofErr w:type="spellEnd"/>
      <w:r w:rsidRPr="003E0156">
        <w:rPr>
          <w:lang w:val="en-ID"/>
        </w:rPr>
        <w:t>, the local community, and various stakeholders, creating synergy in achieving local empowerment goals.</w:t>
      </w:r>
    </w:p>
    <w:p w14:paraId="1DCC1119" w14:textId="77777777" w:rsidR="003E0156" w:rsidRPr="003E0156" w:rsidRDefault="003E0156" w:rsidP="003E0156">
      <w:pPr>
        <w:pStyle w:val="Default"/>
        <w:spacing w:line="360" w:lineRule="auto"/>
        <w:ind w:firstLine="567"/>
        <w:jc w:val="both"/>
        <w:rPr>
          <w:lang w:val="en-ID"/>
        </w:rPr>
      </w:pPr>
      <w:r w:rsidRPr="003E0156">
        <w:rPr>
          <w:lang w:val="en-ID"/>
        </w:rPr>
        <w:t xml:space="preserve">The mangrove planting program conducted by Lintang </w:t>
      </w:r>
      <w:proofErr w:type="spellStart"/>
      <w:r w:rsidRPr="003E0156">
        <w:rPr>
          <w:lang w:val="en-ID"/>
        </w:rPr>
        <w:t>Nuswantara</w:t>
      </w:r>
      <w:proofErr w:type="spellEnd"/>
      <w:r w:rsidRPr="003E0156">
        <w:rPr>
          <w:lang w:val="en-ID"/>
        </w:rPr>
        <w:t xml:space="preserve"> demonstrates their crucial role as agents of change in environmental preservation. Through collaboration with the Grow Up Institute (GUI) NGO and support from the private company PT. Telkom, Lintang </w:t>
      </w:r>
      <w:proofErr w:type="spellStart"/>
      <w:r w:rsidRPr="003E0156">
        <w:rPr>
          <w:lang w:val="en-ID"/>
        </w:rPr>
        <w:t>Nuswantara</w:t>
      </w:r>
      <w:proofErr w:type="spellEnd"/>
      <w:r w:rsidRPr="003E0156">
        <w:rPr>
          <w:lang w:val="en-ID"/>
        </w:rPr>
        <w:t xml:space="preserve"> has successfully created a strong synergy in supporting mangrove conservation efforts and addressing climate change issues.</w:t>
      </w:r>
    </w:p>
    <w:p w14:paraId="38B89F55" w14:textId="77777777" w:rsidR="003E0156" w:rsidRPr="003E0156" w:rsidRDefault="003E0156" w:rsidP="003E0156">
      <w:pPr>
        <w:pStyle w:val="Default"/>
        <w:spacing w:line="360" w:lineRule="auto"/>
        <w:ind w:firstLine="567"/>
        <w:jc w:val="both"/>
        <w:rPr>
          <w:lang w:val="en-ID"/>
        </w:rPr>
      </w:pPr>
      <w:r w:rsidRPr="003E0156">
        <w:rPr>
          <w:lang w:val="en-ID"/>
        </w:rPr>
        <w:t xml:space="preserve">According to the author, the role of Lintang </w:t>
      </w:r>
      <w:proofErr w:type="spellStart"/>
      <w:r w:rsidRPr="003E0156">
        <w:rPr>
          <w:lang w:val="en-ID"/>
        </w:rPr>
        <w:t>Nuswantara</w:t>
      </w:r>
      <w:proofErr w:type="spellEnd"/>
      <w:r w:rsidRPr="003E0156">
        <w:rPr>
          <w:lang w:val="en-ID"/>
        </w:rPr>
        <w:t xml:space="preserve"> as agents of change in the mangrove planting program is evident in their commitment to actively involve the local community in these activities. By encouraging participation and awareness of the importance of mangrove preservation, Lintang </w:t>
      </w:r>
      <w:proofErr w:type="spellStart"/>
      <w:r w:rsidRPr="003E0156">
        <w:rPr>
          <w:lang w:val="en-ID"/>
        </w:rPr>
        <w:t>Nuswantara</w:t>
      </w:r>
      <w:proofErr w:type="spellEnd"/>
      <w:r w:rsidRPr="003E0156">
        <w:rPr>
          <w:lang w:val="en-ID"/>
        </w:rPr>
        <w:t xml:space="preserve"> acts as a facilitator in creating awareness and tangible actions in preserving coastal ecosystems and areas.</w:t>
      </w:r>
    </w:p>
    <w:p w14:paraId="1DC56303" w14:textId="7FB6229A" w:rsidR="003E0156" w:rsidRPr="003E0156" w:rsidRDefault="003E0156" w:rsidP="003E0156">
      <w:pPr>
        <w:pStyle w:val="Default"/>
        <w:spacing w:line="360" w:lineRule="auto"/>
        <w:ind w:firstLine="567"/>
        <w:jc w:val="both"/>
        <w:rPr>
          <w:lang w:val="en-ID"/>
        </w:rPr>
      </w:pPr>
      <w:r w:rsidRPr="003E0156">
        <w:rPr>
          <w:lang w:val="en-ID"/>
        </w:rPr>
        <w:t xml:space="preserve">Furthermore, this mangrove planting program also demonstrates Lintang </w:t>
      </w:r>
      <w:proofErr w:type="spellStart"/>
      <w:r w:rsidRPr="003E0156">
        <w:rPr>
          <w:lang w:val="en-ID"/>
        </w:rPr>
        <w:t>Nuswantara's</w:t>
      </w:r>
      <w:proofErr w:type="spellEnd"/>
      <w:r w:rsidRPr="003E0156">
        <w:rPr>
          <w:lang w:val="en-ID"/>
        </w:rPr>
        <w:t xml:space="preserve"> role in supporting Sustainable Development Goals, especially in environmental and climate-related aspects. By contributing to climate change mitigation through mangrove planting, Lintang </w:t>
      </w:r>
      <w:proofErr w:type="spellStart"/>
      <w:r w:rsidRPr="003E0156">
        <w:rPr>
          <w:lang w:val="en-ID"/>
        </w:rPr>
        <w:t>Nuswantara</w:t>
      </w:r>
      <w:proofErr w:type="spellEnd"/>
      <w:r w:rsidRPr="003E0156">
        <w:rPr>
          <w:lang w:val="en-ID"/>
        </w:rPr>
        <w:t xml:space="preserve"> serves as an inspirational example for other youth communities to contribute to environmental preservation and support global efforts in addressing climate change. Through the mangrove planting program, Lintang </w:t>
      </w:r>
      <w:proofErr w:type="spellStart"/>
      <w:r w:rsidRPr="003E0156">
        <w:rPr>
          <w:lang w:val="en-ID"/>
        </w:rPr>
        <w:t>Nuswantara</w:t>
      </w:r>
      <w:proofErr w:type="spellEnd"/>
      <w:r w:rsidRPr="003E0156">
        <w:rPr>
          <w:lang w:val="en-ID"/>
        </w:rPr>
        <w:t xml:space="preserve"> has proven that youth play a strategic role in strengthening nature conservation efforts and supporting the achievement of sustainable development goal</w:t>
      </w:r>
      <w:r>
        <w:rPr>
          <w:lang w:val="en-ID"/>
        </w:rPr>
        <w:t>s.</w:t>
      </w:r>
    </w:p>
    <w:p w14:paraId="7EBC1EBA" w14:textId="77777777" w:rsidR="005339E0" w:rsidRPr="005339E0" w:rsidRDefault="005339E0" w:rsidP="00546A84">
      <w:pPr>
        <w:pStyle w:val="Default"/>
        <w:spacing w:line="360" w:lineRule="auto"/>
        <w:jc w:val="both"/>
        <w:rPr>
          <w:b/>
        </w:rPr>
      </w:pPr>
      <w:r w:rsidRPr="005339E0">
        <w:rPr>
          <w:b/>
        </w:rPr>
        <w:t>CONCLUSIONS</w:t>
      </w:r>
    </w:p>
    <w:p w14:paraId="054B847E" w14:textId="77777777" w:rsidR="003E0156" w:rsidRPr="003E0156" w:rsidRDefault="003E0156" w:rsidP="003E0156">
      <w:pPr>
        <w:pStyle w:val="Default"/>
        <w:spacing w:line="360" w:lineRule="auto"/>
        <w:ind w:firstLine="567"/>
        <w:jc w:val="both"/>
        <w:rPr>
          <w:lang w:val="en-ID"/>
        </w:rPr>
      </w:pPr>
      <w:r w:rsidRPr="003E0156">
        <w:rPr>
          <w:lang w:val="en-ID"/>
        </w:rPr>
        <w:t xml:space="preserve">Based on the findings of this research, it can be concluded that the digital social entrepreneurship ecosystem implemented by the Lintang </w:t>
      </w:r>
      <w:proofErr w:type="spellStart"/>
      <w:r w:rsidRPr="003E0156">
        <w:rPr>
          <w:lang w:val="en-ID"/>
        </w:rPr>
        <w:t>Nuswantara</w:t>
      </w:r>
      <w:proofErr w:type="spellEnd"/>
      <w:r w:rsidRPr="003E0156">
        <w:rPr>
          <w:lang w:val="en-ID"/>
        </w:rPr>
        <w:t xml:space="preserve"> Youth Community in Cirebon, particularly through its flagship programs such as the Youth Social Care Camp (YSCC), Lintang Muda </w:t>
      </w:r>
      <w:proofErr w:type="spellStart"/>
      <w:r w:rsidRPr="003E0156">
        <w:rPr>
          <w:lang w:val="en-ID"/>
        </w:rPr>
        <w:t>Mengabdi</w:t>
      </w:r>
      <w:proofErr w:type="spellEnd"/>
      <w:r w:rsidRPr="003E0156">
        <w:rPr>
          <w:lang w:val="en-ID"/>
        </w:rPr>
        <w:t xml:space="preserve"> (LMM), and the mangrove planting program with the Grow Up Institute (GUI) NGO, has made a positive contribution to advancing the Green Economy and achieving Sustainable Development Goals. The community has successfully fostered a spirit of mutual assistance in society while empowering the community socially, economically, and environmentally through innovative digital initiatives.</w:t>
      </w:r>
    </w:p>
    <w:p w14:paraId="3D267BFD" w14:textId="77777777" w:rsidR="003E0156" w:rsidRPr="003E0156" w:rsidRDefault="003E0156" w:rsidP="003E0156">
      <w:pPr>
        <w:pStyle w:val="Default"/>
        <w:spacing w:line="360" w:lineRule="auto"/>
        <w:ind w:firstLine="567"/>
        <w:jc w:val="both"/>
        <w:rPr>
          <w:lang w:val="en-ID"/>
        </w:rPr>
      </w:pPr>
      <w:r w:rsidRPr="003E0156">
        <w:rPr>
          <w:lang w:val="en-ID"/>
        </w:rPr>
        <w:t>The implications of this research underscore the importance of the role of youth and social start-ups in creating positive change in communities. The digital social entrepreneurship ecosystem serves as an effective tool in connecting people and enhancing mutual assistance, making it applicable in various contexts to advance the Green Economy and Sustainable Development Goals.</w:t>
      </w:r>
    </w:p>
    <w:p w14:paraId="086F64D1" w14:textId="77777777" w:rsidR="003E0156" w:rsidRPr="003E0156" w:rsidRDefault="003E0156" w:rsidP="003E0156">
      <w:pPr>
        <w:pStyle w:val="Default"/>
        <w:spacing w:line="360" w:lineRule="auto"/>
        <w:ind w:firstLine="567"/>
        <w:jc w:val="both"/>
        <w:rPr>
          <w:lang w:val="en-ID"/>
        </w:rPr>
      </w:pPr>
      <w:r w:rsidRPr="003E0156">
        <w:rPr>
          <w:lang w:val="en-ID"/>
        </w:rPr>
        <w:t>The recommended actions include enhancing collaboration with government and private institutions to expand program reach and resources. Additionally, there is a need to optimize the use of digital technology to improve the efficiency and effectiveness of social programs. Furthermore, regular evaluations should be conducted to measure the social and environmental impact of each program, allowing for continuous improvement and optimization. It is also suggested to inspire other youth communities to adopt the digital social entrepreneurship ecosystem model in their efforts to achieve sustainable development goals</w:t>
      </w:r>
    </w:p>
    <w:p w14:paraId="12EB33F1" w14:textId="77777777" w:rsidR="00FE2FC4" w:rsidRDefault="00C26424" w:rsidP="00546A84">
      <w:pPr>
        <w:tabs>
          <w:tab w:val="left" w:pos="0"/>
        </w:tabs>
        <w:autoSpaceDE w:val="0"/>
        <w:autoSpaceDN w:val="0"/>
        <w:adjustRightInd w:val="0"/>
        <w:spacing w:line="360" w:lineRule="auto"/>
        <w:jc w:val="both"/>
        <w:rPr>
          <w:b/>
          <w:sz w:val="24"/>
          <w:szCs w:val="24"/>
        </w:rPr>
      </w:pPr>
      <w:r w:rsidRPr="00697291">
        <w:rPr>
          <w:b/>
          <w:sz w:val="24"/>
          <w:szCs w:val="24"/>
        </w:rPr>
        <w:t>REFERENCES</w:t>
      </w:r>
    </w:p>
    <w:p w14:paraId="07E2A556" w14:textId="77777777" w:rsidR="003E0156" w:rsidRPr="003E0156" w:rsidRDefault="003E0156" w:rsidP="003E0156">
      <w:pPr>
        <w:widowControl w:val="0"/>
        <w:autoSpaceDE w:val="0"/>
        <w:autoSpaceDN w:val="0"/>
        <w:adjustRightInd w:val="0"/>
        <w:spacing w:after="160"/>
        <w:ind w:left="480" w:hanging="480"/>
        <w:jc w:val="both"/>
        <w:rPr>
          <w:rFonts w:eastAsia="Calibri"/>
          <w:noProof/>
          <w:sz w:val="24"/>
          <w:szCs w:val="24"/>
          <w:lang w:val="en-ID"/>
          <w14:ligatures w14:val="standardContextual"/>
        </w:rPr>
      </w:pPr>
      <w:r w:rsidRPr="003E0156">
        <w:rPr>
          <w:rFonts w:eastAsia="Calibri"/>
          <w:noProof/>
          <w:kern w:val="2"/>
          <w:sz w:val="24"/>
          <w:szCs w:val="22"/>
          <w:lang w:val="en-ID"/>
          <w14:ligatures w14:val="standardContextual"/>
        </w:rPr>
        <w:fldChar w:fldCharType="begin" w:fldLock="1"/>
      </w:r>
      <w:r w:rsidRPr="003E0156">
        <w:rPr>
          <w:rFonts w:eastAsia="Calibri"/>
          <w:noProof/>
          <w:kern w:val="2"/>
          <w:sz w:val="24"/>
          <w:szCs w:val="22"/>
          <w:lang w:val="en-ID"/>
          <w14:ligatures w14:val="standardContextual"/>
        </w:rPr>
        <w:instrText xml:space="preserve">ADDIN Mendeley Bibliography CSL_BIBLIOGRAPHY </w:instrText>
      </w:r>
      <w:r w:rsidRPr="003E0156">
        <w:rPr>
          <w:rFonts w:eastAsia="Calibri"/>
          <w:noProof/>
          <w:kern w:val="2"/>
          <w:sz w:val="24"/>
          <w:szCs w:val="22"/>
          <w:lang w:val="en-ID"/>
          <w14:ligatures w14:val="standardContextual"/>
        </w:rPr>
        <w:fldChar w:fldCharType="separate"/>
      </w:r>
      <w:r w:rsidRPr="003E0156">
        <w:rPr>
          <w:rFonts w:eastAsia="Calibri"/>
          <w:noProof/>
          <w:sz w:val="24"/>
          <w:szCs w:val="24"/>
          <w:lang w:val="en-ID"/>
          <w14:ligatures w14:val="standardContextual"/>
        </w:rPr>
        <w:t xml:space="preserve">Abdukadirovna, B. M. (2023). Analysis of the Green Economy of Developed Countries and the Green Economy of Uzbekistan. </w:t>
      </w:r>
      <w:r w:rsidRPr="003E0156">
        <w:rPr>
          <w:rFonts w:eastAsia="Calibri"/>
          <w:i/>
          <w:iCs/>
          <w:noProof/>
          <w:sz w:val="24"/>
          <w:szCs w:val="24"/>
          <w:lang w:val="en-ID"/>
          <w14:ligatures w14:val="standardContextual"/>
        </w:rPr>
        <w:t>Web of Semantic: Universal Journal on Innovative Education</w:t>
      </w:r>
      <w:r w:rsidRPr="003E0156">
        <w:rPr>
          <w:rFonts w:eastAsia="Calibri"/>
          <w:noProof/>
          <w:sz w:val="24"/>
          <w:szCs w:val="24"/>
          <w:lang w:val="en-ID"/>
          <w14:ligatures w14:val="standardContextual"/>
        </w:rPr>
        <w:t xml:space="preserve">, </w:t>
      </w:r>
      <w:r w:rsidRPr="003E0156">
        <w:rPr>
          <w:rFonts w:eastAsia="Calibri"/>
          <w:i/>
          <w:iCs/>
          <w:noProof/>
          <w:sz w:val="24"/>
          <w:szCs w:val="24"/>
          <w:lang w:val="en-ID"/>
          <w14:ligatures w14:val="standardContextual"/>
        </w:rPr>
        <w:t>2</w:t>
      </w:r>
      <w:r w:rsidRPr="003E0156">
        <w:rPr>
          <w:rFonts w:eastAsia="Calibri"/>
          <w:noProof/>
          <w:sz w:val="24"/>
          <w:szCs w:val="24"/>
          <w:lang w:val="en-ID"/>
          <w14:ligatures w14:val="standardContextual"/>
        </w:rPr>
        <w:t>(6), 17–20.</w:t>
      </w:r>
    </w:p>
    <w:p w14:paraId="1CED9642" w14:textId="77777777" w:rsidR="003E0156" w:rsidRPr="003E0156" w:rsidRDefault="003E0156" w:rsidP="003E0156">
      <w:pPr>
        <w:widowControl w:val="0"/>
        <w:autoSpaceDE w:val="0"/>
        <w:autoSpaceDN w:val="0"/>
        <w:adjustRightInd w:val="0"/>
        <w:spacing w:after="160"/>
        <w:ind w:left="480" w:hanging="480"/>
        <w:jc w:val="both"/>
        <w:rPr>
          <w:rFonts w:eastAsia="Calibri"/>
          <w:noProof/>
          <w:sz w:val="24"/>
          <w:szCs w:val="24"/>
          <w:lang w:val="en-ID"/>
          <w14:ligatures w14:val="standardContextual"/>
        </w:rPr>
      </w:pPr>
      <w:r w:rsidRPr="003E0156">
        <w:rPr>
          <w:rFonts w:eastAsia="Calibri"/>
          <w:noProof/>
          <w:sz w:val="24"/>
          <w:szCs w:val="24"/>
          <w:lang w:val="en-ID"/>
          <w14:ligatures w14:val="standardContextual"/>
        </w:rPr>
        <w:t xml:space="preserve">Ana Venancio, Winnie Picoto, I. P. (2023). Time-to-unicorn and digital entrepreneurial ecosystems. </w:t>
      </w:r>
      <w:r w:rsidRPr="003E0156">
        <w:rPr>
          <w:rFonts w:eastAsia="Calibri"/>
          <w:i/>
          <w:iCs/>
          <w:noProof/>
          <w:sz w:val="24"/>
          <w:szCs w:val="24"/>
          <w:lang w:val="en-ID"/>
          <w14:ligatures w14:val="standardContextual"/>
        </w:rPr>
        <w:t>Technological Forecasting and Social Change</w:t>
      </w:r>
      <w:r w:rsidRPr="003E0156">
        <w:rPr>
          <w:rFonts w:eastAsia="Calibri"/>
          <w:noProof/>
          <w:sz w:val="24"/>
          <w:szCs w:val="24"/>
          <w:lang w:val="en-ID"/>
          <w14:ligatures w14:val="standardContextual"/>
        </w:rPr>
        <w:t xml:space="preserve">, </w:t>
      </w:r>
      <w:r w:rsidRPr="003E0156">
        <w:rPr>
          <w:rFonts w:eastAsia="Calibri"/>
          <w:i/>
          <w:iCs/>
          <w:noProof/>
          <w:sz w:val="24"/>
          <w:szCs w:val="24"/>
          <w:lang w:val="en-ID"/>
          <w14:ligatures w14:val="standardContextual"/>
        </w:rPr>
        <w:t>190</w:t>
      </w:r>
      <w:r w:rsidRPr="003E0156">
        <w:rPr>
          <w:rFonts w:eastAsia="Calibri"/>
          <w:noProof/>
          <w:sz w:val="24"/>
          <w:szCs w:val="24"/>
          <w:lang w:val="en-ID"/>
          <w14:ligatures w14:val="standardContextual"/>
        </w:rPr>
        <w:t>, 122425.</w:t>
      </w:r>
    </w:p>
    <w:p w14:paraId="61AA166D" w14:textId="77777777" w:rsidR="003E0156" w:rsidRPr="003E0156" w:rsidRDefault="003E0156" w:rsidP="003E0156">
      <w:pPr>
        <w:widowControl w:val="0"/>
        <w:autoSpaceDE w:val="0"/>
        <w:autoSpaceDN w:val="0"/>
        <w:adjustRightInd w:val="0"/>
        <w:spacing w:after="160"/>
        <w:ind w:left="480" w:hanging="480"/>
        <w:jc w:val="both"/>
        <w:rPr>
          <w:rFonts w:eastAsia="Calibri"/>
          <w:noProof/>
          <w:sz w:val="24"/>
          <w:szCs w:val="24"/>
          <w:lang w:val="en-ID"/>
          <w14:ligatures w14:val="standardContextual"/>
        </w:rPr>
      </w:pPr>
      <w:r w:rsidRPr="003E0156">
        <w:rPr>
          <w:rFonts w:eastAsia="Calibri"/>
          <w:noProof/>
          <w:sz w:val="24"/>
          <w:szCs w:val="24"/>
          <w:lang w:val="en-ID"/>
          <w14:ligatures w14:val="standardContextual"/>
        </w:rPr>
        <w:t xml:space="preserve">Brea, E. (2023). A framework for mapping actor roles and their innovation potential in digital ecosystems. </w:t>
      </w:r>
      <w:r w:rsidRPr="003E0156">
        <w:rPr>
          <w:rFonts w:eastAsia="Calibri"/>
          <w:i/>
          <w:iCs/>
          <w:noProof/>
          <w:sz w:val="24"/>
          <w:szCs w:val="24"/>
          <w:lang w:val="en-ID"/>
          <w14:ligatures w14:val="standardContextual"/>
        </w:rPr>
        <w:t>Technovation</w:t>
      </w:r>
      <w:r w:rsidRPr="003E0156">
        <w:rPr>
          <w:rFonts w:eastAsia="Calibri"/>
          <w:noProof/>
          <w:sz w:val="24"/>
          <w:szCs w:val="24"/>
          <w:lang w:val="en-ID"/>
          <w14:ligatures w14:val="standardContextual"/>
        </w:rPr>
        <w:t xml:space="preserve">, </w:t>
      </w:r>
      <w:r w:rsidRPr="003E0156">
        <w:rPr>
          <w:rFonts w:eastAsia="Calibri"/>
          <w:i/>
          <w:iCs/>
          <w:noProof/>
          <w:sz w:val="24"/>
          <w:szCs w:val="24"/>
          <w:lang w:val="en-ID"/>
          <w14:ligatures w14:val="standardContextual"/>
        </w:rPr>
        <w:t>125</w:t>
      </w:r>
      <w:r w:rsidRPr="003E0156">
        <w:rPr>
          <w:rFonts w:eastAsia="Calibri"/>
          <w:noProof/>
          <w:sz w:val="24"/>
          <w:szCs w:val="24"/>
          <w:lang w:val="en-ID"/>
          <w14:ligatures w14:val="standardContextual"/>
        </w:rPr>
        <w:t>, 102783.</w:t>
      </w:r>
    </w:p>
    <w:p w14:paraId="552B3321" w14:textId="77777777" w:rsidR="003E0156" w:rsidRPr="003E0156" w:rsidRDefault="003E0156" w:rsidP="003E0156">
      <w:pPr>
        <w:widowControl w:val="0"/>
        <w:autoSpaceDE w:val="0"/>
        <w:autoSpaceDN w:val="0"/>
        <w:adjustRightInd w:val="0"/>
        <w:spacing w:after="160"/>
        <w:ind w:left="480" w:hanging="480"/>
        <w:jc w:val="both"/>
        <w:rPr>
          <w:rFonts w:eastAsia="Calibri"/>
          <w:noProof/>
          <w:sz w:val="24"/>
          <w:szCs w:val="24"/>
          <w:lang w:val="en-ID"/>
          <w14:ligatures w14:val="standardContextual"/>
        </w:rPr>
      </w:pPr>
      <w:r w:rsidRPr="003E0156">
        <w:rPr>
          <w:rFonts w:eastAsia="Calibri"/>
          <w:noProof/>
          <w:sz w:val="24"/>
          <w:szCs w:val="24"/>
          <w:lang w:val="en-ID"/>
          <w14:ligatures w14:val="standardContextual"/>
        </w:rPr>
        <w:t xml:space="preserve">Buchbinder, D. (2022). Achieving the Sustainable Development Goals through the Power of Play. </w:t>
      </w:r>
      <w:r w:rsidRPr="003E0156">
        <w:rPr>
          <w:rFonts w:eastAsia="Calibri"/>
          <w:i/>
          <w:iCs/>
          <w:noProof/>
          <w:sz w:val="24"/>
          <w:szCs w:val="24"/>
          <w:lang w:val="en-ID"/>
          <w14:ligatures w14:val="standardContextual"/>
        </w:rPr>
        <w:t>Childhood Education</w:t>
      </w:r>
      <w:r w:rsidRPr="003E0156">
        <w:rPr>
          <w:rFonts w:eastAsia="Calibri"/>
          <w:noProof/>
          <w:sz w:val="24"/>
          <w:szCs w:val="24"/>
          <w:lang w:val="en-ID"/>
          <w14:ligatures w14:val="standardContextual"/>
        </w:rPr>
        <w:t xml:space="preserve">, </w:t>
      </w:r>
      <w:r w:rsidRPr="003E0156">
        <w:rPr>
          <w:rFonts w:eastAsia="Calibri"/>
          <w:i/>
          <w:iCs/>
          <w:noProof/>
          <w:sz w:val="24"/>
          <w:szCs w:val="24"/>
          <w:lang w:val="en-ID"/>
          <w14:ligatures w14:val="standardContextual"/>
        </w:rPr>
        <w:t>98</w:t>
      </w:r>
      <w:r w:rsidRPr="003E0156">
        <w:rPr>
          <w:rFonts w:eastAsia="Calibri"/>
          <w:noProof/>
          <w:sz w:val="24"/>
          <w:szCs w:val="24"/>
          <w:lang w:val="en-ID"/>
          <w14:ligatures w14:val="standardContextual"/>
        </w:rPr>
        <w:t>(2), 16–23.</w:t>
      </w:r>
    </w:p>
    <w:p w14:paraId="75556987" w14:textId="77777777" w:rsidR="003E0156" w:rsidRPr="003E0156" w:rsidRDefault="003E0156" w:rsidP="003E0156">
      <w:pPr>
        <w:widowControl w:val="0"/>
        <w:autoSpaceDE w:val="0"/>
        <w:autoSpaceDN w:val="0"/>
        <w:adjustRightInd w:val="0"/>
        <w:spacing w:after="160"/>
        <w:ind w:left="480" w:hanging="480"/>
        <w:jc w:val="both"/>
        <w:rPr>
          <w:rFonts w:eastAsia="Calibri"/>
          <w:noProof/>
          <w:sz w:val="24"/>
          <w:szCs w:val="24"/>
          <w:lang w:val="en-ID"/>
          <w14:ligatures w14:val="standardContextual"/>
        </w:rPr>
      </w:pPr>
      <w:r w:rsidRPr="003E0156">
        <w:rPr>
          <w:rFonts w:eastAsia="Calibri"/>
          <w:noProof/>
          <w:sz w:val="24"/>
          <w:szCs w:val="24"/>
          <w:lang w:val="en-ID"/>
          <w14:ligatures w14:val="standardContextual"/>
        </w:rPr>
        <w:t xml:space="preserve">Childhood, D. (2022). Achieving the Sustainable Development Goals through the Power of Play. </w:t>
      </w:r>
      <w:r w:rsidRPr="003E0156">
        <w:rPr>
          <w:rFonts w:eastAsia="Calibri"/>
          <w:i/>
          <w:iCs/>
          <w:noProof/>
          <w:sz w:val="24"/>
          <w:szCs w:val="24"/>
          <w:lang w:val="en-ID"/>
          <w14:ligatures w14:val="standardContextual"/>
        </w:rPr>
        <w:t>Childhood Education</w:t>
      </w:r>
      <w:r w:rsidRPr="003E0156">
        <w:rPr>
          <w:rFonts w:eastAsia="Calibri"/>
          <w:noProof/>
          <w:sz w:val="24"/>
          <w:szCs w:val="24"/>
          <w:lang w:val="en-ID"/>
          <w14:ligatures w14:val="standardContextual"/>
        </w:rPr>
        <w:t xml:space="preserve">, </w:t>
      </w:r>
      <w:r w:rsidRPr="003E0156">
        <w:rPr>
          <w:rFonts w:eastAsia="Calibri"/>
          <w:i/>
          <w:iCs/>
          <w:noProof/>
          <w:sz w:val="24"/>
          <w:szCs w:val="24"/>
          <w:lang w:val="en-ID"/>
          <w14:ligatures w14:val="standardContextual"/>
        </w:rPr>
        <w:t>98</w:t>
      </w:r>
      <w:r w:rsidRPr="003E0156">
        <w:rPr>
          <w:rFonts w:eastAsia="Calibri"/>
          <w:noProof/>
          <w:sz w:val="24"/>
          <w:szCs w:val="24"/>
          <w:lang w:val="en-ID"/>
          <w14:ligatures w14:val="standardContextual"/>
        </w:rPr>
        <w:t>(2), 16–23.</w:t>
      </w:r>
    </w:p>
    <w:p w14:paraId="68BE5980" w14:textId="77777777" w:rsidR="003E0156" w:rsidRPr="003E0156" w:rsidRDefault="003E0156" w:rsidP="003E0156">
      <w:pPr>
        <w:widowControl w:val="0"/>
        <w:autoSpaceDE w:val="0"/>
        <w:autoSpaceDN w:val="0"/>
        <w:adjustRightInd w:val="0"/>
        <w:spacing w:after="160"/>
        <w:ind w:left="480" w:hanging="480"/>
        <w:jc w:val="both"/>
        <w:rPr>
          <w:rFonts w:eastAsia="Calibri"/>
          <w:noProof/>
          <w:sz w:val="24"/>
          <w:szCs w:val="24"/>
          <w:lang w:val="en-ID"/>
          <w14:ligatures w14:val="standardContextual"/>
        </w:rPr>
      </w:pPr>
      <w:r w:rsidRPr="003E0156">
        <w:rPr>
          <w:rFonts w:eastAsia="Calibri"/>
          <w:noProof/>
          <w:sz w:val="24"/>
          <w:szCs w:val="24"/>
          <w:lang w:val="en-ID"/>
          <w14:ligatures w14:val="standardContextual"/>
        </w:rPr>
        <w:t xml:space="preserve">Hendarsyah, D. (2019). E-COMMERCE DI ERA INDUSTRI 4.0 DAN SOCIETY 5.0. </w:t>
      </w:r>
      <w:r w:rsidRPr="003E0156">
        <w:rPr>
          <w:rFonts w:eastAsia="Calibri"/>
          <w:i/>
          <w:iCs/>
          <w:noProof/>
          <w:sz w:val="24"/>
          <w:szCs w:val="24"/>
          <w:lang w:val="en-ID"/>
          <w14:ligatures w14:val="standardContextual"/>
        </w:rPr>
        <w:t>IQTISHADUNA: Jurnal Ilmiah Ekonomi K</w:t>
      </w:r>
      <w:r w:rsidRPr="003E0156">
        <w:rPr>
          <w:rFonts w:eastAsia="Calibri"/>
          <w:noProof/>
          <w:sz w:val="24"/>
          <w:szCs w:val="24"/>
          <w:lang w:val="en-ID"/>
          <w14:ligatures w14:val="standardContextual"/>
        </w:rPr>
        <w:t xml:space="preserve">, </w:t>
      </w:r>
      <w:r w:rsidRPr="003E0156">
        <w:rPr>
          <w:rFonts w:eastAsia="Calibri"/>
          <w:i/>
          <w:iCs/>
          <w:noProof/>
          <w:sz w:val="24"/>
          <w:szCs w:val="24"/>
          <w:lang w:val="en-ID"/>
          <w14:ligatures w14:val="standardContextual"/>
        </w:rPr>
        <w:t>8</w:t>
      </w:r>
      <w:r w:rsidRPr="003E0156">
        <w:rPr>
          <w:rFonts w:eastAsia="Calibri"/>
          <w:noProof/>
          <w:sz w:val="24"/>
          <w:szCs w:val="24"/>
          <w:lang w:val="en-ID"/>
          <w14:ligatures w14:val="standardContextual"/>
        </w:rPr>
        <w:t>(2).</w:t>
      </w:r>
    </w:p>
    <w:p w14:paraId="697C6E45" w14:textId="77777777" w:rsidR="003E0156" w:rsidRPr="003E0156" w:rsidRDefault="003E0156" w:rsidP="003E0156">
      <w:pPr>
        <w:widowControl w:val="0"/>
        <w:autoSpaceDE w:val="0"/>
        <w:autoSpaceDN w:val="0"/>
        <w:adjustRightInd w:val="0"/>
        <w:spacing w:after="160"/>
        <w:ind w:left="480" w:hanging="480"/>
        <w:jc w:val="both"/>
        <w:rPr>
          <w:rFonts w:eastAsia="Calibri"/>
          <w:noProof/>
          <w:sz w:val="24"/>
          <w:szCs w:val="24"/>
          <w:lang w:val="en-ID"/>
          <w14:ligatures w14:val="standardContextual"/>
        </w:rPr>
      </w:pPr>
      <w:r w:rsidRPr="003E0156">
        <w:rPr>
          <w:rFonts w:eastAsia="Calibri"/>
          <w:noProof/>
          <w:sz w:val="24"/>
          <w:szCs w:val="24"/>
          <w:lang w:val="en-ID"/>
          <w14:ligatures w14:val="standardContextual"/>
        </w:rPr>
        <w:t xml:space="preserve">Jossie Esteban Garzon Maquero, D. B. M. (2023). From fossil fuel energy to hydrogen energy: Transformation of fossil fuel energy economies into hydrogen economies through social entrepreneurship. </w:t>
      </w:r>
      <w:r w:rsidRPr="003E0156">
        <w:rPr>
          <w:rFonts w:eastAsia="Calibri"/>
          <w:i/>
          <w:iCs/>
          <w:noProof/>
          <w:sz w:val="24"/>
          <w:szCs w:val="24"/>
          <w:lang w:val="en-ID"/>
          <w14:ligatures w14:val="standardContextual"/>
        </w:rPr>
        <w:t>International Journal of Hydrogen Energy</w:t>
      </w:r>
      <w:r w:rsidRPr="003E0156">
        <w:rPr>
          <w:rFonts w:eastAsia="Calibri"/>
          <w:noProof/>
          <w:sz w:val="24"/>
          <w:szCs w:val="24"/>
          <w:lang w:val="en-ID"/>
          <w14:ligatures w14:val="standardContextual"/>
        </w:rPr>
        <w:t xml:space="preserve">, </w:t>
      </w:r>
      <w:r w:rsidRPr="003E0156">
        <w:rPr>
          <w:rFonts w:eastAsia="Calibri"/>
          <w:i/>
          <w:iCs/>
          <w:noProof/>
          <w:sz w:val="24"/>
          <w:szCs w:val="24"/>
          <w:lang w:val="en-ID"/>
          <w14:ligatures w14:val="standardContextual"/>
        </w:rPr>
        <w:t>27</w:t>
      </w:r>
      <w:r w:rsidRPr="003E0156">
        <w:rPr>
          <w:rFonts w:eastAsia="Calibri"/>
          <w:noProof/>
          <w:sz w:val="24"/>
          <w:szCs w:val="24"/>
          <w:lang w:val="en-ID"/>
          <w14:ligatures w14:val="standardContextual"/>
        </w:rPr>
        <w:t>.</w:t>
      </w:r>
    </w:p>
    <w:p w14:paraId="659F470C" w14:textId="77777777" w:rsidR="003E0156" w:rsidRPr="003E0156" w:rsidRDefault="003E0156" w:rsidP="003E0156">
      <w:pPr>
        <w:widowControl w:val="0"/>
        <w:autoSpaceDE w:val="0"/>
        <w:autoSpaceDN w:val="0"/>
        <w:adjustRightInd w:val="0"/>
        <w:spacing w:after="160"/>
        <w:ind w:left="480" w:hanging="480"/>
        <w:jc w:val="both"/>
        <w:rPr>
          <w:rFonts w:eastAsia="Calibri"/>
          <w:noProof/>
          <w:sz w:val="24"/>
          <w:szCs w:val="24"/>
          <w:lang w:val="en-ID"/>
          <w14:ligatures w14:val="standardContextual"/>
        </w:rPr>
      </w:pPr>
      <w:r w:rsidRPr="003E0156">
        <w:rPr>
          <w:rFonts w:eastAsia="Calibri"/>
          <w:noProof/>
          <w:sz w:val="24"/>
          <w:szCs w:val="24"/>
          <w:lang w:val="en-ID"/>
          <w14:ligatures w14:val="standardContextual"/>
        </w:rPr>
        <w:t xml:space="preserve">Kamaludin, M. F. (2023). Social sustainability within social entrepreneurship. </w:t>
      </w:r>
      <w:r w:rsidRPr="003E0156">
        <w:rPr>
          <w:rFonts w:eastAsia="Calibri"/>
          <w:i/>
          <w:iCs/>
          <w:noProof/>
          <w:sz w:val="24"/>
          <w:szCs w:val="24"/>
          <w:lang w:val="en-ID"/>
          <w14:ligatures w14:val="standardContextual"/>
        </w:rPr>
        <w:t>Technological Forecasting and Social Change</w:t>
      </w:r>
      <w:r w:rsidRPr="003E0156">
        <w:rPr>
          <w:rFonts w:eastAsia="Calibri"/>
          <w:noProof/>
          <w:sz w:val="24"/>
          <w:szCs w:val="24"/>
          <w:lang w:val="en-ID"/>
          <w14:ligatures w14:val="standardContextual"/>
        </w:rPr>
        <w:t xml:space="preserve">, </w:t>
      </w:r>
      <w:r w:rsidRPr="003E0156">
        <w:rPr>
          <w:rFonts w:eastAsia="Calibri"/>
          <w:i/>
          <w:iCs/>
          <w:noProof/>
          <w:sz w:val="24"/>
          <w:szCs w:val="24"/>
          <w:lang w:val="en-ID"/>
          <w14:ligatures w14:val="standardContextual"/>
        </w:rPr>
        <w:t>192</w:t>
      </w:r>
      <w:r w:rsidRPr="003E0156">
        <w:rPr>
          <w:rFonts w:eastAsia="Calibri"/>
          <w:noProof/>
          <w:sz w:val="24"/>
          <w:szCs w:val="24"/>
          <w:lang w:val="en-ID"/>
          <w14:ligatures w14:val="standardContextual"/>
        </w:rPr>
        <w:t>, 122541.</w:t>
      </w:r>
    </w:p>
    <w:p w14:paraId="2A758C79" w14:textId="77777777" w:rsidR="003E0156" w:rsidRPr="003E0156" w:rsidRDefault="003E0156" w:rsidP="003E0156">
      <w:pPr>
        <w:widowControl w:val="0"/>
        <w:autoSpaceDE w:val="0"/>
        <w:autoSpaceDN w:val="0"/>
        <w:adjustRightInd w:val="0"/>
        <w:spacing w:after="160"/>
        <w:ind w:left="480" w:hanging="480"/>
        <w:jc w:val="both"/>
        <w:rPr>
          <w:rFonts w:eastAsia="Calibri"/>
          <w:noProof/>
          <w:sz w:val="24"/>
          <w:szCs w:val="24"/>
          <w:lang w:val="en-ID"/>
          <w14:ligatures w14:val="standardContextual"/>
        </w:rPr>
      </w:pPr>
      <w:r w:rsidRPr="003E0156">
        <w:rPr>
          <w:rFonts w:eastAsia="Calibri"/>
          <w:noProof/>
          <w:sz w:val="24"/>
          <w:szCs w:val="24"/>
          <w:lang w:val="en-ID"/>
          <w14:ligatures w14:val="standardContextual"/>
        </w:rPr>
        <w:t xml:space="preserve">Krivy, M. (2023). Digital ecosystem: The journey of a metaphor. </w:t>
      </w:r>
      <w:r w:rsidRPr="003E0156">
        <w:rPr>
          <w:rFonts w:eastAsia="Calibri"/>
          <w:i/>
          <w:iCs/>
          <w:noProof/>
          <w:sz w:val="24"/>
          <w:szCs w:val="24"/>
          <w:lang w:val="en-ID"/>
          <w14:ligatures w14:val="standardContextual"/>
        </w:rPr>
        <w:t>Digital Geography and Society</w:t>
      </w:r>
      <w:r w:rsidRPr="003E0156">
        <w:rPr>
          <w:rFonts w:eastAsia="Calibri"/>
          <w:noProof/>
          <w:sz w:val="24"/>
          <w:szCs w:val="24"/>
          <w:lang w:val="en-ID"/>
          <w14:ligatures w14:val="standardContextual"/>
        </w:rPr>
        <w:t xml:space="preserve">, </w:t>
      </w:r>
      <w:r w:rsidRPr="003E0156">
        <w:rPr>
          <w:rFonts w:eastAsia="Calibri"/>
          <w:i/>
          <w:iCs/>
          <w:noProof/>
          <w:sz w:val="24"/>
          <w:szCs w:val="24"/>
          <w:lang w:val="en-ID"/>
          <w14:ligatures w14:val="standardContextual"/>
        </w:rPr>
        <w:t>5</w:t>
      </w:r>
      <w:r w:rsidRPr="003E0156">
        <w:rPr>
          <w:rFonts w:eastAsia="Calibri"/>
          <w:noProof/>
          <w:sz w:val="24"/>
          <w:szCs w:val="24"/>
          <w:lang w:val="en-ID"/>
          <w14:ligatures w14:val="standardContextual"/>
        </w:rPr>
        <w:t>, 100057.</w:t>
      </w:r>
    </w:p>
    <w:p w14:paraId="7A9AD41F" w14:textId="77777777" w:rsidR="003E0156" w:rsidRPr="003E0156" w:rsidRDefault="003E0156" w:rsidP="003E0156">
      <w:pPr>
        <w:widowControl w:val="0"/>
        <w:autoSpaceDE w:val="0"/>
        <w:autoSpaceDN w:val="0"/>
        <w:adjustRightInd w:val="0"/>
        <w:spacing w:after="160"/>
        <w:ind w:left="480" w:hanging="480"/>
        <w:jc w:val="both"/>
        <w:rPr>
          <w:rFonts w:eastAsia="Calibri"/>
          <w:noProof/>
          <w:sz w:val="24"/>
          <w:szCs w:val="24"/>
          <w:lang w:val="en-ID"/>
          <w14:ligatures w14:val="standardContextual"/>
        </w:rPr>
      </w:pPr>
      <w:r w:rsidRPr="003E0156">
        <w:rPr>
          <w:rFonts w:eastAsia="Calibri"/>
          <w:noProof/>
          <w:sz w:val="24"/>
          <w:szCs w:val="24"/>
          <w:lang w:val="en-ID"/>
          <w14:ligatures w14:val="standardContextual"/>
        </w:rPr>
        <w:t xml:space="preserve">Lee, C. C. (2023). A pathway to sustainable development: Digitization and green productivity. </w:t>
      </w:r>
      <w:r w:rsidRPr="003E0156">
        <w:rPr>
          <w:rFonts w:eastAsia="Calibri"/>
          <w:i/>
          <w:iCs/>
          <w:noProof/>
          <w:sz w:val="24"/>
          <w:szCs w:val="24"/>
          <w:lang w:val="en-ID"/>
          <w14:ligatures w14:val="standardContextual"/>
        </w:rPr>
        <w:t>Energy Economics</w:t>
      </w:r>
      <w:r w:rsidRPr="003E0156">
        <w:rPr>
          <w:rFonts w:eastAsia="Calibri"/>
          <w:noProof/>
          <w:sz w:val="24"/>
          <w:szCs w:val="24"/>
          <w:lang w:val="en-ID"/>
          <w14:ligatures w14:val="standardContextual"/>
        </w:rPr>
        <w:t xml:space="preserve">, </w:t>
      </w:r>
      <w:r w:rsidRPr="003E0156">
        <w:rPr>
          <w:rFonts w:eastAsia="Calibri"/>
          <w:i/>
          <w:iCs/>
          <w:noProof/>
          <w:sz w:val="24"/>
          <w:szCs w:val="24"/>
          <w:lang w:val="en-ID"/>
          <w14:ligatures w14:val="standardContextual"/>
        </w:rPr>
        <w:t>124</w:t>
      </w:r>
      <w:r w:rsidRPr="003E0156">
        <w:rPr>
          <w:rFonts w:eastAsia="Calibri"/>
          <w:noProof/>
          <w:sz w:val="24"/>
          <w:szCs w:val="24"/>
          <w:lang w:val="en-ID"/>
          <w14:ligatures w14:val="standardContextual"/>
        </w:rPr>
        <w:t>, 106772.</w:t>
      </w:r>
    </w:p>
    <w:p w14:paraId="20C8A51F" w14:textId="77777777" w:rsidR="003E0156" w:rsidRPr="003E0156" w:rsidRDefault="003E0156" w:rsidP="003E0156">
      <w:pPr>
        <w:widowControl w:val="0"/>
        <w:autoSpaceDE w:val="0"/>
        <w:autoSpaceDN w:val="0"/>
        <w:adjustRightInd w:val="0"/>
        <w:spacing w:after="160"/>
        <w:ind w:left="480" w:hanging="480"/>
        <w:jc w:val="both"/>
        <w:rPr>
          <w:rFonts w:eastAsia="Calibri"/>
          <w:noProof/>
          <w:sz w:val="24"/>
          <w:szCs w:val="24"/>
          <w:lang w:val="en-ID"/>
          <w14:ligatures w14:val="standardContextual"/>
        </w:rPr>
      </w:pPr>
      <w:r w:rsidRPr="003E0156">
        <w:rPr>
          <w:rFonts w:eastAsia="Calibri"/>
          <w:noProof/>
          <w:sz w:val="24"/>
          <w:szCs w:val="24"/>
          <w:lang w:val="en-ID"/>
          <w14:ligatures w14:val="standardContextual"/>
        </w:rPr>
        <w:t xml:space="preserve">Lima, W. De. (2023). How do social entrepreneurs compete? Entrepreneurial legitimacy in the Silicon Valley of humanitarian innovations. </w:t>
      </w:r>
      <w:r w:rsidRPr="003E0156">
        <w:rPr>
          <w:rFonts w:eastAsia="Calibri"/>
          <w:i/>
          <w:iCs/>
          <w:noProof/>
          <w:sz w:val="24"/>
          <w:szCs w:val="24"/>
          <w:lang w:val="en-ID"/>
          <w14:ligatures w14:val="standardContextual"/>
        </w:rPr>
        <w:t>Technovation</w:t>
      </w:r>
      <w:r w:rsidRPr="003E0156">
        <w:rPr>
          <w:rFonts w:eastAsia="Calibri"/>
          <w:noProof/>
          <w:sz w:val="24"/>
          <w:szCs w:val="24"/>
          <w:lang w:val="en-ID"/>
          <w14:ligatures w14:val="standardContextual"/>
        </w:rPr>
        <w:t xml:space="preserve">, </w:t>
      </w:r>
      <w:r w:rsidRPr="003E0156">
        <w:rPr>
          <w:rFonts w:eastAsia="Calibri"/>
          <w:i/>
          <w:iCs/>
          <w:noProof/>
          <w:sz w:val="24"/>
          <w:szCs w:val="24"/>
          <w:lang w:val="en-ID"/>
          <w14:ligatures w14:val="standardContextual"/>
        </w:rPr>
        <w:t>125</w:t>
      </w:r>
      <w:r w:rsidRPr="003E0156">
        <w:rPr>
          <w:rFonts w:eastAsia="Calibri"/>
          <w:noProof/>
          <w:sz w:val="24"/>
          <w:szCs w:val="24"/>
          <w:lang w:val="en-ID"/>
          <w14:ligatures w14:val="standardContextual"/>
        </w:rPr>
        <w:t>, 102767.</w:t>
      </w:r>
    </w:p>
    <w:p w14:paraId="4C73537A" w14:textId="77777777" w:rsidR="003E0156" w:rsidRPr="003E0156" w:rsidRDefault="003E0156" w:rsidP="003E0156">
      <w:pPr>
        <w:widowControl w:val="0"/>
        <w:autoSpaceDE w:val="0"/>
        <w:autoSpaceDN w:val="0"/>
        <w:adjustRightInd w:val="0"/>
        <w:spacing w:after="160"/>
        <w:ind w:left="480" w:hanging="480"/>
        <w:jc w:val="both"/>
        <w:rPr>
          <w:rFonts w:eastAsia="Calibri"/>
          <w:noProof/>
          <w:sz w:val="24"/>
          <w:szCs w:val="24"/>
          <w:lang w:val="en-ID"/>
          <w14:ligatures w14:val="standardContextual"/>
        </w:rPr>
      </w:pPr>
      <w:r w:rsidRPr="003E0156">
        <w:rPr>
          <w:rFonts w:eastAsia="Calibri"/>
          <w:noProof/>
          <w:sz w:val="24"/>
          <w:szCs w:val="24"/>
          <w:lang w:val="en-ID"/>
          <w14:ligatures w14:val="standardContextual"/>
        </w:rPr>
        <w:t xml:space="preserve">Mustaqim, D. Al. (2023). Implementation of DSN-MUI Fatwa No. 108/DSN-MUI|X|2016 in The Development of Halal Tourist Destinations in The City of Cirebon:The Perspective of Maqashid Syariah. </w:t>
      </w:r>
      <w:r w:rsidRPr="003E0156">
        <w:rPr>
          <w:rFonts w:eastAsia="Calibri"/>
          <w:i/>
          <w:iCs/>
          <w:noProof/>
          <w:sz w:val="24"/>
          <w:szCs w:val="24"/>
          <w:lang w:val="en-ID"/>
          <w14:ligatures w14:val="standardContextual"/>
        </w:rPr>
        <w:t>INTERNATIONAL JOURNAL OF SOCIAL AND MANAGEMENT STUDIES (IJOSMAS)</w:t>
      </w:r>
      <w:r w:rsidRPr="003E0156">
        <w:rPr>
          <w:rFonts w:eastAsia="Calibri"/>
          <w:noProof/>
          <w:sz w:val="24"/>
          <w:szCs w:val="24"/>
          <w:lang w:val="en-ID"/>
          <w14:ligatures w14:val="standardContextual"/>
        </w:rPr>
        <w:t xml:space="preserve">, </w:t>
      </w:r>
      <w:r w:rsidRPr="003E0156">
        <w:rPr>
          <w:rFonts w:eastAsia="Calibri"/>
          <w:i/>
          <w:iCs/>
          <w:noProof/>
          <w:sz w:val="24"/>
          <w:szCs w:val="24"/>
          <w:lang w:val="en-ID"/>
          <w14:ligatures w14:val="standardContextual"/>
        </w:rPr>
        <w:t>04</w:t>
      </w:r>
      <w:r w:rsidRPr="003E0156">
        <w:rPr>
          <w:rFonts w:eastAsia="Calibri"/>
          <w:noProof/>
          <w:sz w:val="24"/>
          <w:szCs w:val="24"/>
          <w:lang w:val="en-ID"/>
          <w14:ligatures w14:val="standardContextual"/>
        </w:rPr>
        <w:t>(03), 107–116.</w:t>
      </w:r>
    </w:p>
    <w:p w14:paraId="7F565884" w14:textId="77777777" w:rsidR="003E0156" w:rsidRPr="003E0156" w:rsidRDefault="003E0156" w:rsidP="003E0156">
      <w:pPr>
        <w:widowControl w:val="0"/>
        <w:autoSpaceDE w:val="0"/>
        <w:autoSpaceDN w:val="0"/>
        <w:adjustRightInd w:val="0"/>
        <w:spacing w:after="160"/>
        <w:ind w:left="480" w:hanging="480"/>
        <w:jc w:val="both"/>
        <w:rPr>
          <w:rFonts w:eastAsia="Calibri"/>
          <w:noProof/>
          <w:sz w:val="24"/>
          <w:szCs w:val="24"/>
          <w:lang w:val="en-ID"/>
          <w14:ligatures w14:val="standardContextual"/>
        </w:rPr>
      </w:pPr>
      <w:r w:rsidRPr="003E0156">
        <w:rPr>
          <w:rFonts w:eastAsia="Calibri"/>
          <w:noProof/>
          <w:sz w:val="24"/>
          <w:szCs w:val="24"/>
          <w:lang w:val="en-ID"/>
          <w14:ligatures w14:val="standardContextual"/>
        </w:rPr>
        <w:t xml:space="preserve">Paiva, T. (2023). </w:t>
      </w:r>
      <w:r w:rsidRPr="003E0156">
        <w:rPr>
          <w:rFonts w:eastAsia="Calibri"/>
          <w:i/>
          <w:iCs/>
          <w:noProof/>
          <w:sz w:val="24"/>
          <w:szCs w:val="24"/>
          <w:lang w:val="en-ID"/>
          <w14:ligatures w14:val="standardContextual"/>
        </w:rPr>
        <w:t>Green Economy II</w:t>
      </w:r>
      <w:r w:rsidRPr="003E0156">
        <w:rPr>
          <w:rFonts w:eastAsia="Calibri"/>
          <w:noProof/>
          <w:sz w:val="24"/>
          <w:szCs w:val="24"/>
          <w:lang w:val="en-ID"/>
          <w14:ligatures w14:val="standardContextual"/>
        </w:rPr>
        <w:t>. Springer International Publishing.</w:t>
      </w:r>
    </w:p>
    <w:p w14:paraId="2E8EC10E" w14:textId="77777777" w:rsidR="003E0156" w:rsidRPr="003E0156" w:rsidRDefault="003E0156" w:rsidP="003E0156">
      <w:pPr>
        <w:widowControl w:val="0"/>
        <w:autoSpaceDE w:val="0"/>
        <w:autoSpaceDN w:val="0"/>
        <w:adjustRightInd w:val="0"/>
        <w:spacing w:after="160"/>
        <w:ind w:left="480" w:hanging="480"/>
        <w:jc w:val="both"/>
        <w:rPr>
          <w:rFonts w:eastAsia="Calibri"/>
          <w:noProof/>
          <w:sz w:val="24"/>
          <w:szCs w:val="24"/>
          <w:lang w:val="en-ID"/>
          <w14:ligatures w14:val="standardContextual"/>
        </w:rPr>
      </w:pPr>
      <w:r w:rsidRPr="003E0156">
        <w:rPr>
          <w:rFonts w:eastAsia="Calibri"/>
          <w:noProof/>
          <w:sz w:val="24"/>
          <w:szCs w:val="24"/>
          <w:lang w:val="en-ID"/>
          <w14:ligatures w14:val="standardContextual"/>
        </w:rPr>
        <w:t xml:space="preserve">Primov, M. (2023). Humanitarian And Deontological Aspects of Supporting the “Green” Economy and Its Development. </w:t>
      </w:r>
      <w:r w:rsidRPr="003E0156">
        <w:rPr>
          <w:rFonts w:eastAsia="Calibri"/>
          <w:i/>
          <w:iCs/>
          <w:noProof/>
          <w:sz w:val="24"/>
          <w:szCs w:val="24"/>
          <w:lang w:val="en-ID"/>
          <w14:ligatures w14:val="standardContextual"/>
        </w:rPr>
        <w:t>European Journal of Innovation in Non Formal</w:t>
      </w:r>
      <w:r w:rsidRPr="003E0156">
        <w:rPr>
          <w:rFonts w:eastAsia="Calibri"/>
          <w:noProof/>
          <w:sz w:val="24"/>
          <w:szCs w:val="24"/>
          <w:lang w:val="en-ID"/>
          <w14:ligatures w14:val="standardContextual"/>
        </w:rPr>
        <w:t xml:space="preserve">, </w:t>
      </w:r>
      <w:r w:rsidRPr="003E0156">
        <w:rPr>
          <w:rFonts w:eastAsia="Calibri"/>
          <w:i/>
          <w:iCs/>
          <w:noProof/>
          <w:sz w:val="24"/>
          <w:szCs w:val="24"/>
          <w:lang w:val="en-ID"/>
          <w14:ligatures w14:val="standardContextual"/>
        </w:rPr>
        <w:t>3</w:t>
      </w:r>
      <w:r w:rsidRPr="003E0156">
        <w:rPr>
          <w:rFonts w:eastAsia="Calibri"/>
          <w:noProof/>
          <w:sz w:val="24"/>
          <w:szCs w:val="24"/>
          <w:lang w:val="en-ID"/>
          <w14:ligatures w14:val="standardContextual"/>
        </w:rPr>
        <w:t>(6), 98–107.</w:t>
      </w:r>
    </w:p>
    <w:p w14:paraId="35910EBA" w14:textId="77777777" w:rsidR="003E0156" w:rsidRPr="003E0156" w:rsidRDefault="003E0156" w:rsidP="003E0156">
      <w:pPr>
        <w:widowControl w:val="0"/>
        <w:autoSpaceDE w:val="0"/>
        <w:autoSpaceDN w:val="0"/>
        <w:adjustRightInd w:val="0"/>
        <w:spacing w:after="160"/>
        <w:ind w:left="480" w:hanging="480"/>
        <w:jc w:val="both"/>
        <w:rPr>
          <w:rFonts w:eastAsia="Calibri"/>
          <w:noProof/>
          <w:sz w:val="24"/>
          <w:szCs w:val="24"/>
          <w:lang w:val="en-ID"/>
          <w14:ligatures w14:val="standardContextual"/>
        </w:rPr>
      </w:pPr>
      <w:r w:rsidRPr="003E0156">
        <w:rPr>
          <w:rFonts w:eastAsia="Calibri"/>
          <w:noProof/>
          <w:sz w:val="24"/>
          <w:szCs w:val="24"/>
          <w:lang w:val="en-ID"/>
          <w14:ligatures w14:val="standardContextual"/>
        </w:rPr>
        <w:t xml:space="preserve">Telwala, Y. (2023). Unlocking the potential of agroforestry as a nature-based solution for localizing sustainable development goals: A case study from a drought-prone region in rural India. </w:t>
      </w:r>
      <w:r w:rsidRPr="003E0156">
        <w:rPr>
          <w:rFonts w:eastAsia="Calibri"/>
          <w:i/>
          <w:iCs/>
          <w:noProof/>
          <w:sz w:val="24"/>
          <w:szCs w:val="24"/>
          <w:lang w:val="en-ID"/>
          <w14:ligatures w14:val="standardContextual"/>
        </w:rPr>
        <w:t>Nature-Based Solutions</w:t>
      </w:r>
      <w:r w:rsidRPr="003E0156">
        <w:rPr>
          <w:rFonts w:eastAsia="Calibri"/>
          <w:noProof/>
          <w:sz w:val="24"/>
          <w:szCs w:val="24"/>
          <w:lang w:val="en-ID"/>
          <w14:ligatures w14:val="standardContextual"/>
        </w:rPr>
        <w:t xml:space="preserve">, </w:t>
      </w:r>
      <w:r w:rsidRPr="003E0156">
        <w:rPr>
          <w:rFonts w:eastAsia="Calibri"/>
          <w:i/>
          <w:iCs/>
          <w:noProof/>
          <w:sz w:val="24"/>
          <w:szCs w:val="24"/>
          <w:lang w:val="en-ID"/>
          <w14:ligatures w14:val="standardContextual"/>
        </w:rPr>
        <w:t>3</w:t>
      </w:r>
      <w:r w:rsidRPr="003E0156">
        <w:rPr>
          <w:rFonts w:eastAsia="Calibri"/>
          <w:noProof/>
          <w:sz w:val="24"/>
          <w:szCs w:val="24"/>
          <w:lang w:val="en-ID"/>
          <w14:ligatures w14:val="standardContextual"/>
        </w:rPr>
        <w:t>, 100045.</w:t>
      </w:r>
    </w:p>
    <w:p w14:paraId="18EECAD7" w14:textId="77777777" w:rsidR="003E0156" w:rsidRPr="003E0156" w:rsidRDefault="003E0156" w:rsidP="003E0156">
      <w:pPr>
        <w:widowControl w:val="0"/>
        <w:autoSpaceDE w:val="0"/>
        <w:autoSpaceDN w:val="0"/>
        <w:adjustRightInd w:val="0"/>
        <w:spacing w:after="160"/>
        <w:ind w:left="480" w:hanging="480"/>
        <w:jc w:val="both"/>
        <w:rPr>
          <w:rFonts w:eastAsia="Calibri"/>
          <w:noProof/>
          <w:sz w:val="24"/>
          <w:szCs w:val="24"/>
          <w:lang w:val="en-ID"/>
          <w14:ligatures w14:val="standardContextual"/>
        </w:rPr>
      </w:pPr>
      <w:r w:rsidRPr="003E0156">
        <w:rPr>
          <w:rFonts w:eastAsia="Calibri"/>
          <w:noProof/>
          <w:sz w:val="24"/>
          <w:szCs w:val="24"/>
          <w:lang w:val="en-ID"/>
          <w14:ligatures w14:val="standardContextual"/>
        </w:rPr>
        <w:t xml:space="preserve">Toniolo, S. (2023). Improving sustainability in communities: Linking the local scale to the concept of sustainable development. </w:t>
      </w:r>
      <w:r w:rsidRPr="003E0156">
        <w:rPr>
          <w:rFonts w:eastAsia="Calibri"/>
          <w:i/>
          <w:iCs/>
          <w:noProof/>
          <w:sz w:val="24"/>
          <w:szCs w:val="24"/>
          <w:lang w:val="en-ID"/>
          <w14:ligatures w14:val="standardContextual"/>
        </w:rPr>
        <w:t>Elsevier Environmental Impact Assessment Review</w:t>
      </w:r>
      <w:r w:rsidRPr="003E0156">
        <w:rPr>
          <w:rFonts w:eastAsia="Calibri"/>
          <w:noProof/>
          <w:sz w:val="24"/>
          <w:szCs w:val="24"/>
          <w:lang w:val="en-ID"/>
          <w14:ligatures w14:val="standardContextual"/>
        </w:rPr>
        <w:t xml:space="preserve">, </w:t>
      </w:r>
      <w:r w:rsidRPr="003E0156">
        <w:rPr>
          <w:rFonts w:eastAsia="Calibri"/>
          <w:i/>
          <w:iCs/>
          <w:noProof/>
          <w:sz w:val="24"/>
          <w:szCs w:val="24"/>
          <w:lang w:val="en-ID"/>
          <w14:ligatures w14:val="standardContextual"/>
        </w:rPr>
        <w:t>101</w:t>
      </w:r>
      <w:r w:rsidRPr="003E0156">
        <w:rPr>
          <w:rFonts w:eastAsia="Calibri"/>
          <w:noProof/>
          <w:sz w:val="24"/>
          <w:szCs w:val="24"/>
          <w:lang w:val="en-ID"/>
          <w14:ligatures w14:val="standardContextual"/>
        </w:rPr>
        <w:t>, 107126.</w:t>
      </w:r>
    </w:p>
    <w:p w14:paraId="1BE868B5" w14:textId="77777777" w:rsidR="003E0156" w:rsidRPr="003E0156" w:rsidRDefault="003E0156" w:rsidP="003E0156">
      <w:pPr>
        <w:widowControl w:val="0"/>
        <w:autoSpaceDE w:val="0"/>
        <w:autoSpaceDN w:val="0"/>
        <w:adjustRightInd w:val="0"/>
        <w:spacing w:after="160"/>
        <w:ind w:left="480" w:hanging="480"/>
        <w:jc w:val="both"/>
        <w:rPr>
          <w:rFonts w:eastAsia="Calibri"/>
          <w:noProof/>
          <w:kern w:val="2"/>
          <w:sz w:val="24"/>
          <w:szCs w:val="22"/>
          <w:lang w:val="en-ID"/>
          <w14:ligatures w14:val="standardContextual"/>
        </w:rPr>
      </w:pPr>
      <w:r w:rsidRPr="003E0156">
        <w:rPr>
          <w:rFonts w:eastAsia="Calibri"/>
          <w:noProof/>
          <w:sz w:val="24"/>
          <w:szCs w:val="24"/>
          <w:lang w:val="en-ID"/>
          <w14:ligatures w14:val="standardContextual"/>
        </w:rPr>
        <w:t xml:space="preserve">Weiting Huang, J. H. (2023). Impact of energy intensity, green economy, and natural resources development to achieve sustainable economic growth in Asian countries. </w:t>
      </w:r>
      <w:r w:rsidRPr="003E0156">
        <w:rPr>
          <w:rFonts w:eastAsia="Calibri"/>
          <w:i/>
          <w:iCs/>
          <w:noProof/>
          <w:sz w:val="24"/>
          <w:szCs w:val="24"/>
          <w:lang w:val="en-ID"/>
          <w14:ligatures w14:val="standardContextual"/>
        </w:rPr>
        <w:t>Resources Policy</w:t>
      </w:r>
      <w:r w:rsidRPr="003E0156">
        <w:rPr>
          <w:rFonts w:eastAsia="Calibri"/>
          <w:noProof/>
          <w:sz w:val="24"/>
          <w:szCs w:val="24"/>
          <w:lang w:val="en-ID"/>
          <w14:ligatures w14:val="standardContextual"/>
        </w:rPr>
        <w:t xml:space="preserve">, </w:t>
      </w:r>
      <w:r w:rsidRPr="003E0156">
        <w:rPr>
          <w:rFonts w:eastAsia="Calibri"/>
          <w:i/>
          <w:iCs/>
          <w:noProof/>
          <w:sz w:val="24"/>
          <w:szCs w:val="24"/>
          <w:lang w:val="en-ID"/>
          <w14:ligatures w14:val="standardContextual"/>
        </w:rPr>
        <w:t>83</w:t>
      </w:r>
      <w:r w:rsidRPr="003E0156">
        <w:rPr>
          <w:rFonts w:eastAsia="Calibri"/>
          <w:noProof/>
          <w:sz w:val="24"/>
          <w:szCs w:val="24"/>
          <w:lang w:val="en-ID"/>
          <w14:ligatures w14:val="standardContextual"/>
        </w:rPr>
        <w:t>, 103726.</w:t>
      </w:r>
    </w:p>
    <w:p w14:paraId="3E05AFFC" w14:textId="77777777" w:rsidR="003E0156" w:rsidRPr="003E0156" w:rsidRDefault="003E0156" w:rsidP="003E0156">
      <w:pPr>
        <w:widowControl w:val="0"/>
        <w:autoSpaceDE w:val="0"/>
        <w:autoSpaceDN w:val="0"/>
        <w:adjustRightInd w:val="0"/>
        <w:spacing w:after="160"/>
        <w:ind w:left="480" w:hanging="480"/>
        <w:jc w:val="both"/>
        <w:rPr>
          <w:rFonts w:eastAsia="Calibri"/>
          <w:noProof/>
          <w:kern w:val="2"/>
          <w:sz w:val="24"/>
          <w:szCs w:val="22"/>
          <w:lang w:val="en-ID"/>
          <w14:ligatures w14:val="standardContextual"/>
        </w:rPr>
      </w:pPr>
      <w:r w:rsidRPr="003E0156">
        <w:rPr>
          <w:rFonts w:eastAsia="Calibri"/>
          <w:noProof/>
          <w:kern w:val="2"/>
          <w:sz w:val="24"/>
          <w:szCs w:val="22"/>
          <w:lang w:val="en-ID"/>
          <w14:ligatures w14:val="standardContextual"/>
        </w:rPr>
        <w:fldChar w:fldCharType="end"/>
      </w:r>
    </w:p>
    <w:p w14:paraId="1337422C" w14:textId="77777777" w:rsidR="003E0156" w:rsidRPr="003E0156" w:rsidRDefault="003E0156" w:rsidP="00546A84">
      <w:pPr>
        <w:tabs>
          <w:tab w:val="left" w:pos="0"/>
        </w:tabs>
        <w:autoSpaceDE w:val="0"/>
        <w:autoSpaceDN w:val="0"/>
        <w:adjustRightInd w:val="0"/>
        <w:spacing w:line="360" w:lineRule="auto"/>
        <w:jc w:val="both"/>
        <w:rPr>
          <w:bCs/>
          <w:sz w:val="24"/>
          <w:szCs w:val="24"/>
        </w:rPr>
      </w:pPr>
    </w:p>
    <w:sectPr w:rsidR="003E0156" w:rsidRPr="003E0156" w:rsidSect="00263E63">
      <w:headerReference w:type="even" r:id="rId9"/>
      <w:headerReference w:type="default" r:id="rId10"/>
      <w:footerReference w:type="even" r:id="rId11"/>
      <w:footerReference w:type="default" r:id="rId12"/>
      <w:headerReference w:type="first" r:id="rId13"/>
      <w:footerReference w:type="first" r:id="rId14"/>
      <w:pgSz w:w="11907" w:h="16840" w:code="9"/>
      <w:pgMar w:top="1699" w:right="1699" w:bottom="1699" w:left="1699" w:header="1138" w:footer="1138" w:gutter="0"/>
      <w:pgNumType w:start="25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F990F" w14:textId="77777777" w:rsidR="007153E9" w:rsidRDefault="007153E9">
      <w:r>
        <w:separator/>
      </w:r>
    </w:p>
  </w:endnote>
  <w:endnote w:type="continuationSeparator" w:id="0">
    <w:p w14:paraId="7CCE1426" w14:textId="77777777" w:rsidR="007153E9" w:rsidRDefault="00715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2F586" w14:textId="77777777" w:rsidR="00C41A78" w:rsidRDefault="00C41A78" w:rsidP="00C41A78">
    <w:pPr>
      <w:pStyle w:val="Footer"/>
      <w:pBdr>
        <w:top w:val="single" w:sz="4" w:space="1" w:color="auto"/>
      </w:pBdr>
      <w:rPr>
        <w:rFonts w:asciiTheme="majorHAnsi" w:hAnsiTheme="majorHAnsi" w:cstheme="minorHAnsi"/>
      </w:rPr>
    </w:pPr>
    <w:r w:rsidRPr="00C41A78">
      <w:rPr>
        <w:rFonts w:asciiTheme="majorHAnsi" w:hAnsiTheme="majorHAnsi" w:cstheme="minorHAnsi"/>
        <w:vertAlign w:val="superscript"/>
      </w:rPr>
      <w:t>1</w:t>
    </w:r>
    <w:r>
      <w:rPr>
        <w:rFonts w:asciiTheme="majorHAnsi" w:hAnsiTheme="majorHAnsi" w:cstheme="minorHAnsi"/>
      </w:rPr>
      <w:t xml:space="preserve">Email: </w:t>
    </w:r>
    <w:hyperlink r:id="rId1" w:history="1">
      <w:r w:rsidRPr="007A2F59">
        <w:rPr>
          <w:rStyle w:val="Hyperlink"/>
          <w:rFonts w:asciiTheme="majorHAnsi" w:hAnsiTheme="majorHAnsi" w:cstheme="minorHAnsi"/>
        </w:rPr>
        <w:t>xxxx@xxx.xxx</w:t>
      </w:r>
    </w:hyperlink>
    <w:r>
      <w:rPr>
        <w:rFonts w:asciiTheme="majorHAnsi" w:hAnsiTheme="majorHAnsi" w:cstheme="minorHAnsi"/>
      </w:rPr>
      <w:tab/>
    </w:r>
    <w:r>
      <w:rPr>
        <w:rFonts w:asciiTheme="majorHAnsi" w:hAnsiTheme="majorHAnsi" w:cstheme="minorHAnsi"/>
      </w:rPr>
      <w:tab/>
      <w:t>1</w:t>
    </w:r>
  </w:p>
  <w:p w14:paraId="48D21309" w14:textId="77777777" w:rsidR="00C41A78" w:rsidRDefault="00C41A78" w:rsidP="00C41A78">
    <w:pPr>
      <w:pStyle w:val="Footer"/>
      <w:pBdr>
        <w:top w:val="single" w:sz="4" w:space="1" w:color="auto"/>
      </w:pBdr>
      <w:rPr>
        <w:rFonts w:asciiTheme="majorHAnsi" w:hAnsiTheme="majorHAnsi" w:cstheme="minorHAnsi"/>
      </w:rPr>
    </w:pPr>
    <w:r w:rsidRPr="00D22148">
      <w:rPr>
        <w:rFonts w:asciiTheme="majorHAnsi" w:hAnsiTheme="majorHAnsi" w:cstheme="minorHAnsi"/>
        <w:vertAlign w:val="superscript"/>
      </w:rPr>
      <w:t>2</w:t>
    </w:r>
    <w:r>
      <w:rPr>
        <w:rFonts w:asciiTheme="majorHAnsi" w:hAnsiTheme="majorHAnsi" w:cstheme="minorHAnsi"/>
      </w:rPr>
      <w:t>*</w:t>
    </w:r>
    <w:proofErr w:type="spellStart"/>
    <w:r>
      <w:rPr>
        <w:rFonts w:asciiTheme="majorHAnsi" w:hAnsiTheme="majorHAnsi" w:cstheme="minorHAnsi"/>
      </w:rPr>
      <w:t>Corresponden</w:t>
    </w:r>
    <w:proofErr w:type="spellEnd"/>
    <w:r>
      <w:rPr>
        <w:rFonts w:asciiTheme="majorHAnsi" w:hAnsiTheme="majorHAnsi" w:cstheme="minorHAnsi"/>
      </w:rPr>
      <w:t xml:space="preserve"> Author, Email: </w:t>
    </w:r>
    <w:hyperlink r:id="rId2" w:history="1">
      <w:r w:rsidRPr="007A2F59">
        <w:rPr>
          <w:rStyle w:val="Hyperlink"/>
          <w:rFonts w:asciiTheme="majorHAnsi" w:hAnsiTheme="majorHAnsi" w:cstheme="minorHAnsi"/>
        </w:rPr>
        <w:t>xxxx@xxx.xxx</w:t>
      </w:r>
    </w:hyperlink>
  </w:p>
  <w:p w14:paraId="3E3115B0" w14:textId="77777777" w:rsidR="00EC6E5C" w:rsidRPr="00C41A78" w:rsidRDefault="00C41A78" w:rsidP="00C41A78">
    <w:pPr>
      <w:pStyle w:val="Footer"/>
      <w:pBdr>
        <w:top w:val="single" w:sz="4" w:space="1" w:color="auto"/>
      </w:pBdr>
      <w:rPr>
        <w:i/>
        <w:szCs w:val="18"/>
      </w:rPr>
    </w:pPr>
    <w:r w:rsidRPr="00DA5C16">
      <w:rPr>
        <w:lang w:val="id-ID"/>
      </w:rPr>
      <w:t>P-</w:t>
    </w:r>
    <w:r w:rsidRPr="00DA5C16">
      <w:t xml:space="preserve">ISSN: </w:t>
    </w:r>
    <w:r>
      <w:t>2580</w:t>
    </w:r>
    <w:r w:rsidRPr="00DA5C16">
      <w:t>-</w:t>
    </w:r>
    <w:r>
      <w:t>6084</w:t>
    </w:r>
    <w:r w:rsidRPr="00DA5C16">
      <w:rPr>
        <w:lang w:val="id-ID"/>
      </w:rPr>
      <w:t xml:space="preserve">, E-ISSN: </w:t>
    </w:r>
    <w:r>
      <w:t>2580</w:t>
    </w:r>
    <w:r w:rsidRPr="00DA5C16">
      <w:rPr>
        <w:lang w:val="id-ID"/>
      </w:rPr>
      <w:t>-</w:t>
    </w:r>
    <w:r>
      <w:t>8079</w:t>
    </w:r>
  </w:p>
  <w:p w14:paraId="7C19DD78" w14:textId="77777777" w:rsidR="00097958" w:rsidRPr="008B04B3" w:rsidRDefault="00097958" w:rsidP="008B04B3">
    <w:pPr>
      <w:pStyle w:val="Header"/>
      <w:tabs>
        <w:tab w:val="clear" w:pos="4320"/>
        <w:tab w:val="clear" w:pos="8640"/>
        <w:tab w:val="left" w:pos="2992"/>
      </w:tabs>
      <w:ind w:right="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2255" w14:textId="77777777" w:rsidR="00C41A78" w:rsidRDefault="00C41A78" w:rsidP="00C41A78">
    <w:pPr>
      <w:pStyle w:val="Footer"/>
      <w:pBdr>
        <w:top w:val="single" w:sz="4" w:space="1" w:color="auto"/>
      </w:pBdr>
      <w:rPr>
        <w:rFonts w:asciiTheme="majorHAnsi" w:hAnsiTheme="majorHAnsi" w:cstheme="minorHAnsi"/>
      </w:rPr>
    </w:pPr>
    <w:r w:rsidRPr="00D22148">
      <w:rPr>
        <w:rFonts w:asciiTheme="majorHAnsi" w:hAnsiTheme="majorHAnsi" w:cstheme="minorHAnsi"/>
        <w:vertAlign w:val="superscript"/>
      </w:rPr>
      <w:t>1</w:t>
    </w:r>
    <w:r>
      <w:rPr>
        <w:rFonts w:asciiTheme="majorHAnsi" w:hAnsiTheme="majorHAnsi" w:cstheme="minorHAnsi"/>
      </w:rPr>
      <w:t xml:space="preserve">Email: </w:t>
    </w:r>
    <w:hyperlink r:id="rId1" w:history="1">
      <w:r w:rsidRPr="007A2F59">
        <w:rPr>
          <w:rStyle w:val="Hyperlink"/>
          <w:rFonts w:asciiTheme="majorHAnsi" w:hAnsiTheme="majorHAnsi" w:cstheme="minorHAnsi"/>
        </w:rPr>
        <w:t>xxxx@xxx.xxx</w:t>
      </w:r>
    </w:hyperlink>
    <w:r>
      <w:rPr>
        <w:rFonts w:asciiTheme="majorHAnsi" w:hAnsiTheme="majorHAnsi" w:cstheme="minorHAnsi"/>
      </w:rPr>
      <w:tab/>
    </w:r>
    <w:r>
      <w:rPr>
        <w:rFonts w:asciiTheme="majorHAnsi" w:hAnsiTheme="majorHAnsi" w:cstheme="minorHAnsi"/>
      </w:rPr>
      <w:tab/>
      <w:t>1</w:t>
    </w:r>
  </w:p>
  <w:p w14:paraId="12600088" w14:textId="77777777" w:rsidR="00C41A78" w:rsidRDefault="00C41A78" w:rsidP="00C41A78">
    <w:pPr>
      <w:pStyle w:val="Footer"/>
      <w:pBdr>
        <w:top w:val="single" w:sz="4" w:space="1" w:color="auto"/>
      </w:pBdr>
      <w:rPr>
        <w:rFonts w:asciiTheme="majorHAnsi" w:hAnsiTheme="majorHAnsi" w:cstheme="minorHAnsi"/>
      </w:rPr>
    </w:pPr>
    <w:r w:rsidRPr="00D22148">
      <w:rPr>
        <w:rFonts w:asciiTheme="majorHAnsi" w:hAnsiTheme="majorHAnsi" w:cstheme="minorHAnsi"/>
        <w:vertAlign w:val="superscript"/>
      </w:rPr>
      <w:t>2</w:t>
    </w:r>
    <w:r>
      <w:rPr>
        <w:rFonts w:asciiTheme="majorHAnsi" w:hAnsiTheme="majorHAnsi" w:cstheme="minorHAnsi"/>
      </w:rPr>
      <w:t>*</w:t>
    </w:r>
    <w:proofErr w:type="spellStart"/>
    <w:r>
      <w:rPr>
        <w:rFonts w:asciiTheme="majorHAnsi" w:hAnsiTheme="majorHAnsi" w:cstheme="minorHAnsi"/>
      </w:rPr>
      <w:t>Corresponden</w:t>
    </w:r>
    <w:proofErr w:type="spellEnd"/>
    <w:r>
      <w:rPr>
        <w:rFonts w:asciiTheme="majorHAnsi" w:hAnsiTheme="majorHAnsi" w:cstheme="minorHAnsi"/>
      </w:rPr>
      <w:t xml:space="preserve"> Author, Email: </w:t>
    </w:r>
    <w:hyperlink r:id="rId2" w:history="1">
      <w:r w:rsidRPr="007A2F59">
        <w:rPr>
          <w:rStyle w:val="Hyperlink"/>
          <w:rFonts w:asciiTheme="majorHAnsi" w:hAnsiTheme="majorHAnsi" w:cstheme="minorHAnsi"/>
        </w:rPr>
        <w:t>xxxx@xxx.xxx</w:t>
      </w:r>
    </w:hyperlink>
  </w:p>
  <w:p w14:paraId="08011962" w14:textId="77777777" w:rsidR="00097958" w:rsidRPr="00C41A78" w:rsidRDefault="00C41A78" w:rsidP="00C41A78">
    <w:pPr>
      <w:pStyle w:val="Footer"/>
      <w:pBdr>
        <w:top w:val="single" w:sz="4" w:space="1" w:color="auto"/>
      </w:pBdr>
      <w:rPr>
        <w:i/>
        <w:szCs w:val="18"/>
      </w:rPr>
    </w:pPr>
    <w:r w:rsidRPr="00DA5C16">
      <w:rPr>
        <w:lang w:val="id-ID"/>
      </w:rPr>
      <w:t>P-</w:t>
    </w:r>
    <w:r w:rsidRPr="00DA5C16">
      <w:t xml:space="preserve">ISSN: </w:t>
    </w:r>
    <w:r>
      <w:t>2580</w:t>
    </w:r>
    <w:r w:rsidRPr="00DA5C16">
      <w:t>-</w:t>
    </w:r>
    <w:r>
      <w:t>6084</w:t>
    </w:r>
    <w:r w:rsidRPr="00DA5C16">
      <w:rPr>
        <w:lang w:val="id-ID"/>
      </w:rPr>
      <w:t xml:space="preserve">, E-ISSN: </w:t>
    </w:r>
    <w:r>
      <w:t>2580</w:t>
    </w:r>
    <w:r w:rsidRPr="00DA5C16">
      <w:rPr>
        <w:lang w:val="id-ID"/>
      </w:rPr>
      <w:t>-</w:t>
    </w:r>
    <w:r>
      <w:t>8079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BB96" w14:textId="77777777" w:rsidR="00174C96" w:rsidRDefault="00D22148" w:rsidP="0075769A">
    <w:pPr>
      <w:pStyle w:val="Footer"/>
      <w:pBdr>
        <w:top w:val="single" w:sz="4" w:space="1" w:color="auto"/>
      </w:pBdr>
      <w:rPr>
        <w:rFonts w:asciiTheme="majorHAnsi" w:hAnsiTheme="majorHAnsi" w:cstheme="minorHAnsi"/>
      </w:rPr>
    </w:pPr>
    <w:r w:rsidRPr="00D22148">
      <w:rPr>
        <w:rFonts w:asciiTheme="majorHAnsi" w:hAnsiTheme="majorHAnsi" w:cstheme="minorHAnsi"/>
        <w:vertAlign w:val="superscript"/>
      </w:rPr>
      <w:t>1</w:t>
    </w:r>
    <w:r>
      <w:rPr>
        <w:rFonts w:asciiTheme="majorHAnsi" w:hAnsiTheme="majorHAnsi" w:cstheme="minorHAnsi"/>
      </w:rPr>
      <w:t xml:space="preserve">Email: </w:t>
    </w:r>
    <w:hyperlink r:id="rId1" w:history="1">
      <w:r w:rsidRPr="007A2F59">
        <w:rPr>
          <w:rStyle w:val="Hyperlink"/>
          <w:rFonts w:asciiTheme="majorHAnsi" w:hAnsiTheme="majorHAnsi" w:cstheme="minorHAnsi"/>
        </w:rPr>
        <w:t>xxxx@xxx.xxx</w:t>
      </w:r>
    </w:hyperlink>
    <w:r w:rsidR="00C41A78">
      <w:rPr>
        <w:rFonts w:asciiTheme="majorHAnsi" w:hAnsiTheme="majorHAnsi" w:cstheme="minorHAnsi"/>
      </w:rPr>
      <w:tab/>
    </w:r>
    <w:r w:rsidR="00C41A78">
      <w:rPr>
        <w:rFonts w:asciiTheme="majorHAnsi" w:hAnsiTheme="majorHAnsi" w:cstheme="minorHAnsi"/>
      </w:rPr>
      <w:tab/>
      <w:t>1</w:t>
    </w:r>
  </w:p>
  <w:p w14:paraId="12252956" w14:textId="77777777" w:rsidR="00D22148" w:rsidRDefault="00D22148" w:rsidP="0075769A">
    <w:pPr>
      <w:pStyle w:val="Footer"/>
      <w:pBdr>
        <w:top w:val="single" w:sz="4" w:space="1" w:color="auto"/>
      </w:pBdr>
      <w:rPr>
        <w:rFonts w:asciiTheme="majorHAnsi" w:hAnsiTheme="majorHAnsi" w:cstheme="minorHAnsi"/>
      </w:rPr>
    </w:pPr>
    <w:r w:rsidRPr="00D22148">
      <w:rPr>
        <w:rFonts w:asciiTheme="majorHAnsi" w:hAnsiTheme="majorHAnsi" w:cstheme="minorHAnsi"/>
        <w:vertAlign w:val="superscript"/>
      </w:rPr>
      <w:t>2</w:t>
    </w:r>
    <w:r>
      <w:rPr>
        <w:rFonts w:asciiTheme="majorHAnsi" w:hAnsiTheme="majorHAnsi" w:cstheme="minorHAnsi"/>
      </w:rPr>
      <w:t>*</w:t>
    </w:r>
    <w:proofErr w:type="spellStart"/>
    <w:r>
      <w:rPr>
        <w:rFonts w:asciiTheme="majorHAnsi" w:hAnsiTheme="majorHAnsi" w:cstheme="minorHAnsi"/>
      </w:rPr>
      <w:t>Corresponden</w:t>
    </w:r>
    <w:proofErr w:type="spellEnd"/>
    <w:r>
      <w:rPr>
        <w:rFonts w:asciiTheme="majorHAnsi" w:hAnsiTheme="majorHAnsi" w:cstheme="minorHAnsi"/>
      </w:rPr>
      <w:t xml:space="preserve"> Author, Email: </w:t>
    </w:r>
    <w:hyperlink r:id="rId2" w:history="1">
      <w:r w:rsidRPr="007A2F59">
        <w:rPr>
          <w:rStyle w:val="Hyperlink"/>
          <w:rFonts w:asciiTheme="majorHAnsi" w:hAnsiTheme="majorHAnsi" w:cstheme="minorHAnsi"/>
        </w:rPr>
        <w:t>xxxx@xxx.xxx</w:t>
      </w:r>
    </w:hyperlink>
  </w:p>
  <w:p w14:paraId="36AF726D" w14:textId="77777777" w:rsidR="00D22148" w:rsidRPr="00174C96" w:rsidRDefault="00D22148" w:rsidP="0075769A">
    <w:pPr>
      <w:pStyle w:val="Footer"/>
      <w:pBdr>
        <w:top w:val="single" w:sz="4" w:space="1" w:color="auto"/>
      </w:pBdr>
      <w:rPr>
        <w:i/>
        <w:szCs w:val="18"/>
      </w:rPr>
    </w:pPr>
    <w:r w:rsidRPr="00DA5C16">
      <w:rPr>
        <w:lang w:val="id-ID"/>
      </w:rPr>
      <w:t>P-</w:t>
    </w:r>
    <w:r w:rsidRPr="00DA5C16">
      <w:t xml:space="preserve">ISSN: </w:t>
    </w:r>
    <w:r>
      <w:t>2580</w:t>
    </w:r>
    <w:r w:rsidRPr="00DA5C16">
      <w:t>-</w:t>
    </w:r>
    <w:r>
      <w:t>6084</w:t>
    </w:r>
    <w:r w:rsidRPr="00DA5C16">
      <w:rPr>
        <w:lang w:val="id-ID"/>
      </w:rPr>
      <w:t xml:space="preserve">, E-ISSN: </w:t>
    </w:r>
    <w:r>
      <w:t>2580</w:t>
    </w:r>
    <w:r w:rsidRPr="00DA5C16">
      <w:rPr>
        <w:lang w:val="id-ID"/>
      </w:rPr>
      <w:t>-</w:t>
    </w:r>
    <w:r>
      <w:t>8079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7576" w14:textId="77777777" w:rsidR="007153E9" w:rsidRDefault="007153E9">
      <w:r>
        <w:separator/>
      </w:r>
    </w:p>
  </w:footnote>
  <w:footnote w:type="continuationSeparator" w:id="0">
    <w:p w14:paraId="396F74AC" w14:textId="77777777" w:rsidR="007153E9" w:rsidRDefault="00715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8A7BA" w14:textId="77777777" w:rsidR="00C41A78" w:rsidRDefault="00C41A78" w:rsidP="00C41A78">
    <w:pPr>
      <w:pStyle w:val="Header"/>
      <w:pBdr>
        <w:bottom w:val="single" w:sz="4" w:space="1" w:color="auto"/>
      </w:pBdr>
      <w:tabs>
        <w:tab w:val="clear" w:pos="4320"/>
        <w:tab w:val="clear" w:pos="8640"/>
        <w:tab w:val="left" w:pos="0"/>
        <w:tab w:val="center" w:pos="4301"/>
        <w:tab w:val="right" w:pos="8100"/>
        <w:tab w:val="right" w:pos="8505"/>
      </w:tabs>
      <w:jc w:val="right"/>
    </w:pPr>
    <w:r>
      <w:t xml:space="preserve">Economics &amp; Business Solutions Journal </w:t>
    </w:r>
  </w:p>
  <w:p w14:paraId="65C75D4A" w14:textId="77777777" w:rsidR="00C41A78" w:rsidRPr="00C41A78" w:rsidRDefault="00C41A78" w:rsidP="00C41A78">
    <w:pPr>
      <w:pStyle w:val="Header"/>
      <w:pBdr>
        <w:bottom w:val="single" w:sz="4" w:space="1" w:color="auto"/>
      </w:pBdr>
      <w:tabs>
        <w:tab w:val="clear" w:pos="4320"/>
        <w:tab w:val="clear" w:pos="8640"/>
        <w:tab w:val="left" w:pos="0"/>
        <w:tab w:val="center" w:pos="4301"/>
        <w:tab w:val="right" w:pos="8100"/>
        <w:tab w:val="right" w:pos="8505"/>
      </w:tabs>
      <w:jc w:val="right"/>
      <w:rPr>
        <w:rFonts w:ascii="Arial" w:hAnsi="Arial" w:cs="Arial"/>
      </w:rPr>
    </w:pPr>
    <w:r>
      <w:t>Volume …, Number …, 20…, Page …</w:t>
    </w:r>
    <w:r>
      <w:rPr>
        <w:b/>
        <w:bCs/>
        <w:lang w:val="id-ID"/>
      </w:rPr>
      <w:t xml:space="preserve">      </w:t>
    </w:r>
  </w:p>
  <w:p w14:paraId="2C52CE1B" w14:textId="77777777" w:rsidR="00097958" w:rsidRPr="008B04B3" w:rsidRDefault="00097958" w:rsidP="002E35C3">
    <w:pPr>
      <w:pStyle w:val="Header"/>
      <w:tabs>
        <w:tab w:val="clear" w:pos="4320"/>
        <w:tab w:val="clear" w:pos="8640"/>
        <w:tab w:val="left" w:pos="2992"/>
        <w:tab w:val="righ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D7664" w14:textId="77777777" w:rsidR="00C41A78" w:rsidRDefault="00C41A78" w:rsidP="00C41A78">
    <w:pPr>
      <w:pStyle w:val="Header"/>
      <w:pBdr>
        <w:bottom w:val="single" w:sz="4" w:space="1" w:color="auto"/>
      </w:pBdr>
      <w:tabs>
        <w:tab w:val="clear" w:pos="4320"/>
        <w:tab w:val="clear" w:pos="8640"/>
        <w:tab w:val="left" w:pos="0"/>
        <w:tab w:val="center" w:pos="4301"/>
        <w:tab w:val="right" w:pos="8100"/>
        <w:tab w:val="right" w:pos="8505"/>
      </w:tabs>
      <w:jc w:val="right"/>
    </w:pPr>
    <w:r>
      <w:t xml:space="preserve">Economics &amp; Business Solutions Journal </w:t>
    </w:r>
  </w:p>
  <w:p w14:paraId="15739B72" w14:textId="77777777" w:rsidR="00097958" w:rsidRPr="00C41A78" w:rsidRDefault="00C41A78" w:rsidP="00C41A78">
    <w:pPr>
      <w:pStyle w:val="Header"/>
      <w:pBdr>
        <w:bottom w:val="single" w:sz="4" w:space="1" w:color="auto"/>
      </w:pBdr>
      <w:tabs>
        <w:tab w:val="clear" w:pos="4320"/>
        <w:tab w:val="clear" w:pos="8640"/>
        <w:tab w:val="left" w:pos="0"/>
        <w:tab w:val="center" w:pos="4301"/>
        <w:tab w:val="right" w:pos="8100"/>
        <w:tab w:val="right" w:pos="8505"/>
      </w:tabs>
      <w:jc w:val="right"/>
      <w:rPr>
        <w:rFonts w:ascii="Arial" w:hAnsi="Arial" w:cs="Arial"/>
      </w:rPr>
    </w:pPr>
    <w:r>
      <w:t>Volume …, Number …, 20…, Page …</w:t>
    </w:r>
    <w:r w:rsidR="002E35C3">
      <w:rPr>
        <w:b/>
        <w:bCs/>
        <w:lang w:val="id-ID"/>
      </w:rPr>
      <w:t xml:space="preserve">      </w:t>
    </w:r>
  </w:p>
  <w:p w14:paraId="0F1F11F9" w14:textId="77777777" w:rsidR="00097958" w:rsidRPr="00E474DC"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9DC2" w14:textId="77777777" w:rsidR="00D22148" w:rsidRDefault="00D22148" w:rsidP="00D22148">
    <w:pPr>
      <w:pStyle w:val="Header"/>
      <w:pBdr>
        <w:bottom w:val="single" w:sz="4" w:space="1" w:color="auto"/>
      </w:pBdr>
      <w:tabs>
        <w:tab w:val="clear" w:pos="4320"/>
        <w:tab w:val="clear" w:pos="8640"/>
        <w:tab w:val="left" w:pos="0"/>
        <w:tab w:val="center" w:pos="4301"/>
        <w:tab w:val="right" w:pos="8100"/>
        <w:tab w:val="right" w:pos="8505"/>
      </w:tabs>
      <w:jc w:val="right"/>
    </w:pPr>
    <w:r>
      <w:t xml:space="preserve">Economics &amp; Business Solutions Journal </w:t>
    </w:r>
  </w:p>
  <w:p w14:paraId="6AAC002E" w14:textId="77777777" w:rsidR="008E3BB4" w:rsidRPr="00C26424" w:rsidRDefault="00D22148" w:rsidP="00D22148">
    <w:pPr>
      <w:pStyle w:val="Header"/>
      <w:pBdr>
        <w:bottom w:val="single" w:sz="4" w:space="1" w:color="auto"/>
      </w:pBdr>
      <w:tabs>
        <w:tab w:val="clear" w:pos="4320"/>
        <w:tab w:val="clear" w:pos="8640"/>
        <w:tab w:val="left" w:pos="0"/>
        <w:tab w:val="center" w:pos="4301"/>
        <w:tab w:val="right" w:pos="8100"/>
        <w:tab w:val="right" w:pos="8505"/>
      </w:tabs>
      <w:jc w:val="right"/>
      <w:rPr>
        <w:rFonts w:ascii="Arial" w:hAnsi="Arial" w:cs="Arial"/>
      </w:rPr>
    </w:pPr>
    <w:r>
      <w:t>Volume …, Number …, 20…, Page …</w:t>
    </w:r>
  </w:p>
  <w:p w14:paraId="638FC358" w14:textId="77777777" w:rsidR="00097958" w:rsidRPr="008B04B3" w:rsidRDefault="00097958" w:rsidP="008B04B3">
    <w:pPr>
      <w:pStyle w:val="Header"/>
      <w:tabs>
        <w:tab w:val="clear" w:pos="4320"/>
        <w:tab w:val="clear" w:pos="8640"/>
      </w:tabs>
      <w:ind w:right="45"/>
      <w:jc w:val="right"/>
      <w:rPr>
        <w:rStyle w:val="PageNumbe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250"/>
    <w:multiLevelType w:val="hybridMultilevel"/>
    <w:tmpl w:val="11E83794"/>
    <w:lvl w:ilvl="0" w:tplc="B512E2A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3E51B5A"/>
    <w:multiLevelType w:val="hybridMultilevel"/>
    <w:tmpl w:val="77AC9B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A77113"/>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D155D6"/>
    <w:multiLevelType w:val="hybridMultilevel"/>
    <w:tmpl w:val="BDAAD9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90A3B"/>
    <w:multiLevelType w:val="hybridMultilevel"/>
    <w:tmpl w:val="49D84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05DB9"/>
    <w:multiLevelType w:val="hybridMultilevel"/>
    <w:tmpl w:val="8B9A2F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7C0911"/>
    <w:multiLevelType w:val="hybridMultilevel"/>
    <w:tmpl w:val="2152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9B15B2"/>
    <w:multiLevelType w:val="hybridMultilevel"/>
    <w:tmpl w:val="4A62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A10294"/>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7"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1"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2" w15:restartNumberingAfterBreak="0">
    <w:nsid w:val="66411507"/>
    <w:multiLevelType w:val="hybridMultilevel"/>
    <w:tmpl w:val="81D89E60"/>
    <w:lvl w:ilvl="0" w:tplc="F42275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1A75A6"/>
    <w:multiLevelType w:val="hybridMultilevel"/>
    <w:tmpl w:val="8604B7AE"/>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550112921">
    <w:abstractNumId w:val="20"/>
  </w:num>
  <w:num w:numId="2" w16cid:durableId="1345861631">
    <w:abstractNumId w:val="16"/>
  </w:num>
  <w:num w:numId="3" w16cid:durableId="372580393">
    <w:abstractNumId w:val="24"/>
  </w:num>
  <w:num w:numId="4" w16cid:durableId="1126046130">
    <w:abstractNumId w:val="14"/>
  </w:num>
  <w:num w:numId="5" w16cid:durableId="1068305480">
    <w:abstractNumId w:val="18"/>
  </w:num>
  <w:num w:numId="6" w16cid:durableId="213851924">
    <w:abstractNumId w:val="21"/>
  </w:num>
  <w:num w:numId="7" w16cid:durableId="1486122361">
    <w:abstractNumId w:val="19"/>
  </w:num>
  <w:num w:numId="8" w16cid:durableId="545413631">
    <w:abstractNumId w:val="17"/>
  </w:num>
  <w:num w:numId="9" w16cid:durableId="1809391456">
    <w:abstractNumId w:val="12"/>
  </w:num>
  <w:num w:numId="10" w16cid:durableId="303437040">
    <w:abstractNumId w:val="5"/>
  </w:num>
  <w:num w:numId="11" w16cid:durableId="558709121">
    <w:abstractNumId w:val="4"/>
  </w:num>
  <w:num w:numId="12" w16cid:durableId="1615866336">
    <w:abstractNumId w:val="10"/>
  </w:num>
  <w:num w:numId="13" w16cid:durableId="699283227">
    <w:abstractNumId w:val="6"/>
  </w:num>
  <w:num w:numId="14" w16cid:durableId="1531068162">
    <w:abstractNumId w:val="11"/>
  </w:num>
  <w:num w:numId="15" w16cid:durableId="1444419541">
    <w:abstractNumId w:val="2"/>
  </w:num>
  <w:num w:numId="16" w16cid:durableId="1625883394">
    <w:abstractNumId w:val="13"/>
  </w:num>
  <w:num w:numId="17" w16cid:durableId="755979735">
    <w:abstractNumId w:val="15"/>
  </w:num>
  <w:num w:numId="18" w16cid:durableId="998578865">
    <w:abstractNumId w:val="0"/>
  </w:num>
  <w:num w:numId="19" w16cid:durableId="685135743">
    <w:abstractNumId w:val="23"/>
  </w:num>
  <w:num w:numId="20" w16cid:durableId="226305329">
    <w:abstractNumId w:val="22"/>
  </w:num>
  <w:num w:numId="21" w16cid:durableId="1206287463">
    <w:abstractNumId w:val="3"/>
  </w:num>
  <w:num w:numId="22" w16cid:durableId="1616058390">
    <w:abstractNumId w:val="1"/>
  </w:num>
  <w:num w:numId="23" w16cid:durableId="79448228">
    <w:abstractNumId w:val="9"/>
  </w:num>
  <w:num w:numId="24" w16cid:durableId="188757269">
    <w:abstractNumId w:val="7"/>
  </w:num>
  <w:num w:numId="25" w16cid:durableId="120043184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0F8D"/>
    <w:rsid w:val="000013CF"/>
    <w:rsid w:val="00002882"/>
    <w:rsid w:val="000030B7"/>
    <w:rsid w:val="0000385F"/>
    <w:rsid w:val="00005549"/>
    <w:rsid w:val="000057F9"/>
    <w:rsid w:val="00005EFC"/>
    <w:rsid w:val="00007744"/>
    <w:rsid w:val="000106D0"/>
    <w:rsid w:val="00010B66"/>
    <w:rsid w:val="00011D7E"/>
    <w:rsid w:val="00012CEF"/>
    <w:rsid w:val="00014633"/>
    <w:rsid w:val="00014F3E"/>
    <w:rsid w:val="00015F2A"/>
    <w:rsid w:val="000171C2"/>
    <w:rsid w:val="00017858"/>
    <w:rsid w:val="00020568"/>
    <w:rsid w:val="00020EAD"/>
    <w:rsid w:val="000267A0"/>
    <w:rsid w:val="00027142"/>
    <w:rsid w:val="000279BE"/>
    <w:rsid w:val="000330D6"/>
    <w:rsid w:val="00034C84"/>
    <w:rsid w:val="00036E95"/>
    <w:rsid w:val="000416A3"/>
    <w:rsid w:val="000437AE"/>
    <w:rsid w:val="00044650"/>
    <w:rsid w:val="00044ED6"/>
    <w:rsid w:val="00046818"/>
    <w:rsid w:val="00046E2D"/>
    <w:rsid w:val="00047278"/>
    <w:rsid w:val="000474E3"/>
    <w:rsid w:val="00047710"/>
    <w:rsid w:val="000523C5"/>
    <w:rsid w:val="00052520"/>
    <w:rsid w:val="00053FB7"/>
    <w:rsid w:val="00055654"/>
    <w:rsid w:val="0006000A"/>
    <w:rsid w:val="0006020A"/>
    <w:rsid w:val="00060330"/>
    <w:rsid w:val="00060F5C"/>
    <w:rsid w:val="00061D77"/>
    <w:rsid w:val="00061FB3"/>
    <w:rsid w:val="00062720"/>
    <w:rsid w:val="00064330"/>
    <w:rsid w:val="00064DB2"/>
    <w:rsid w:val="0006592E"/>
    <w:rsid w:val="00066063"/>
    <w:rsid w:val="0007154C"/>
    <w:rsid w:val="0007236F"/>
    <w:rsid w:val="000723B9"/>
    <w:rsid w:val="00073635"/>
    <w:rsid w:val="0007593F"/>
    <w:rsid w:val="00076C16"/>
    <w:rsid w:val="00076F6D"/>
    <w:rsid w:val="000776D4"/>
    <w:rsid w:val="000804C5"/>
    <w:rsid w:val="000805FC"/>
    <w:rsid w:val="00080989"/>
    <w:rsid w:val="00080CCD"/>
    <w:rsid w:val="000830A2"/>
    <w:rsid w:val="00083B9D"/>
    <w:rsid w:val="00083DD6"/>
    <w:rsid w:val="00085121"/>
    <w:rsid w:val="00086551"/>
    <w:rsid w:val="00086DEF"/>
    <w:rsid w:val="000877AC"/>
    <w:rsid w:val="00087876"/>
    <w:rsid w:val="00087AF7"/>
    <w:rsid w:val="00090B78"/>
    <w:rsid w:val="00090E09"/>
    <w:rsid w:val="00091AA5"/>
    <w:rsid w:val="00093380"/>
    <w:rsid w:val="00093A06"/>
    <w:rsid w:val="00094671"/>
    <w:rsid w:val="00094EB8"/>
    <w:rsid w:val="00095C3E"/>
    <w:rsid w:val="00096883"/>
    <w:rsid w:val="000973CC"/>
    <w:rsid w:val="00097958"/>
    <w:rsid w:val="00097E2D"/>
    <w:rsid w:val="000A1500"/>
    <w:rsid w:val="000A15DA"/>
    <w:rsid w:val="000A30F4"/>
    <w:rsid w:val="000A548D"/>
    <w:rsid w:val="000A592D"/>
    <w:rsid w:val="000A643C"/>
    <w:rsid w:val="000A75FA"/>
    <w:rsid w:val="000A7ACA"/>
    <w:rsid w:val="000B0641"/>
    <w:rsid w:val="000B1C62"/>
    <w:rsid w:val="000B1E2D"/>
    <w:rsid w:val="000B3B16"/>
    <w:rsid w:val="000B3F75"/>
    <w:rsid w:val="000B42A6"/>
    <w:rsid w:val="000B5480"/>
    <w:rsid w:val="000B682B"/>
    <w:rsid w:val="000B72BE"/>
    <w:rsid w:val="000C03DA"/>
    <w:rsid w:val="000C0B84"/>
    <w:rsid w:val="000C257A"/>
    <w:rsid w:val="000C44E2"/>
    <w:rsid w:val="000C4B17"/>
    <w:rsid w:val="000C4E91"/>
    <w:rsid w:val="000C54A9"/>
    <w:rsid w:val="000C730A"/>
    <w:rsid w:val="000D02A9"/>
    <w:rsid w:val="000D099B"/>
    <w:rsid w:val="000D0FC9"/>
    <w:rsid w:val="000D2340"/>
    <w:rsid w:val="000D50C8"/>
    <w:rsid w:val="000D6591"/>
    <w:rsid w:val="000D6BC3"/>
    <w:rsid w:val="000E0AE1"/>
    <w:rsid w:val="000E0C84"/>
    <w:rsid w:val="000E0CE9"/>
    <w:rsid w:val="000E0E3C"/>
    <w:rsid w:val="000E1C9D"/>
    <w:rsid w:val="000E28E0"/>
    <w:rsid w:val="000E4FD6"/>
    <w:rsid w:val="000E708C"/>
    <w:rsid w:val="000E78DD"/>
    <w:rsid w:val="000F279B"/>
    <w:rsid w:val="000F29E1"/>
    <w:rsid w:val="000F61E2"/>
    <w:rsid w:val="000F7ED5"/>
    <w:rsid w:val="0010046E"/>
    <w:rsid w:val="00102A61"/>
    <w:rsid w:val="001041EB"/>
    <w:rsid w:val="00104AC8"/>
    <w:rsid w:val="00104BF1"/>
    <w:rsid w:val="0010616D"/>
    <w:rsid w:val="00106F02"/>
    <w:rsid w:val="001078A8"/>
    <w:rsid w:val="00107904"/>
    <w:rsid w:val="00107E16"/>
    <w:rsid w:val="001129DE"/>
    <w:rsid w:val="0011369D"/>
    <w:rsid w:val="00113F18"/>
    <w:rsid w:val="00114470"/>
    <w:rsid w:val="001148DE"/>
    <w:rsid w:val="00115429"/>
    <w:rsid w:val="00117326"/>
    <w:rsid w:val="00117C85"/>
    <w:rsid w:val="00120A7D"/>
    <w:rsid w:val="00121C37"/>
    <w:rsid w:val="00122833"/>
    <w:rsid w:val="00125C41"/>
    <w:rsid w:val="00126B1A"/>
    <w:rsid w:val="0013179E"/>
    <w:rsid w:val="00131A6C"/>
    <w:rsid w:val="00131E4C"/>
    <w:rsid w:val="00133B59"/>
    <w:rsid w:val="00134F97"/>
    <w:rsid w:val="00136716"/>
    <w:rsid w:val="00137465"/>
    <w:rsid w:val="0013771A"/>
    <w:rsid w:val="00137E25"/>
    <w:rsid w:val="00137F36"/>
    <w:rsid w:val="001434C3"/>
    <w:rsid w:val="001441CB"/>
    <w:rsid w:val="00145453"/>
    <w:rsid w:val="0014611F"/>
    <w:rsid w:val="00146861"/>
    <w:rsid w:val="00147CBB"/>
    <w:rsid w:val="001517E4"/>
    <w:rsid w:val="00151E7C"/>
    <w:rsid w:val="00152CF5"/>
    <w:rsid w:val="00153387"/>
    <w:rsid w:val="001533E9"/>
    <w:rsid w:val="00154C55"/>
    <w:rsid w:val="00157C06"/>
    <w:rsid w:val="00161841"/>
    <w:rsid w:val="00161845"/>
    <w:rsid w:val="00162849"/>
    <w:rsid w:val="00166432"/>
    <w:rsid w:val="00167012"/>
    <w:rsid w:val="001671A8"/>
    <w:rsid w:val="0016761A"/>
    <w:rsid w:val="00167BE2"/>
    <w:rsid w:val="00170744"/>
    <w:rsid w:val="00170BF7"/>
    <w:rsid w:val="0017238E"/>
    <w:rsid w:val="00174C96"/>
    <w:rsid w:val="001773AC"/>
    <w:rsid w:val="00177E2C"/>
    <w:rsid w:val="00180383"/>
    <w:rsid w:val="00180992"/>
    <w:rsid w:val="00180FD2"/>
    <w:rsid w:val="00180FD4"/>
    <w:rsid w:val="00181509"/>
    <w:rsid w:val="00181965"/>
    <w:rsid w:val="00185202"/>
    <w:rsid w:val="00187B69"/>
    <w:rsid w:val="0019050C"/>
    <w:rsid w:val="00192E8C"/>
    <w:rsid w:val="0019391D"/>
    <w:rsid w:val="00195579"/>
    <w:rsid w:val="00197124"/>
    <w:rsid w:val="001A0839"/>
    <w:rsid w:val="001A33EF"/>
    <w:rsid w:val="001A4221"/>
    <w:rsid w:val="001A6A27"/>
    <w:rsid w:val="001B0895"/>
    <w:rsid w:val="001B0CCA"/>
    <w:rsid w:val="001B2439"/>
    <w:rsid w:val="001B2EF9"/>
    <w:rsid w:val="001B4AB3"/>
    <w:rsid w:val="001B4F3D"/>
    <w:rsid w:val="001B5250"/>
    <w:rsid w:val="001B5719"/>
    <w:rsid w:val="001B58EA"/>
    <w:rsid w:val="001B621C"/>
    <w:rsid w:val="001B64D0"/>
    <w:rsid w:val="001B7915"/>
    <w:rsid w:val="001C0FE6"/>
    <w:rsid w:val="001C1739"/>
    <w:rsid w:val="001C19EB"/>
    <w:rsid w:val="001C1DDC"/>
    <w:rsid w:val="001C24F5"/>
    <w:rsid w:val="001C3F22"/>
    <w:rsid w:val="001C7AC5"/>
    <w:rsid w:val="001D04CA"/>
    <w:rsid w:val="001D19C3"/>
    <w:rsid w:val="001D1E2D"/>
    <w:rsid w:val="001D218B"/>
    <w:rsid w:val="001D4905"/>
    <w:rsid w:val="001E01A2"/>
    <w:rsid w:val="001E01B5"/>
    <w:rsid w:val="001E1922"/>
    <w:rsid w:val="001E2071"/>
    <w:rsid w:val="001E421A"/>
    <w:rsid w:val="001E521F"/>
    <w:rsid w:val="001E55E5"/>
    <w:rsid w:val="001E5CFB"/>
    <w:rsid w:val="001E608B"/>
    <w:rsid w:val="001E69C1"/>
    <w:rsid w:val="001E7DCD"/>
    <w:rsid w:val="001E7FFA"/>
    <w:rsid w:val="001F0AFC"/>
    <w:rsid w:val="001F470F"/>
    <w:rsid w:val="001F4ACD"/>
    <w:rsid w:val="001F4D4D"/>
    <w:rsid w:val="001F6170"/>
    <w:rsid w:val="001F63D7"/>
    <w:rsid w:val="001F6618"/>
    <w:rsid w:val="001F6ACF"/>
    <w:rsid w:val="001F6FB1"/>
    <w:rsid w:val="00201942"/>
    <w:rsid w:val="00202B49"/>
    <w:rsid w:val="00204431"/>
    <w:rsid w:val="0020464A"/>
    <w:rsid w:val="00204A25"/>
    <w:rsid w:val="0020608E"/>
    <w:rsid w:val="00207294"/>
    <w:rsid w:val="002073B6"/>
    <w:rsid w:val="002076CA"/>
    <w:rsid w:val="002079DD"/>
    <w:rsid w:val="00211387"/>
    <w:rsid w:val="00212DCC"/>
    <w:rsid w:val="002141C1"/>
    <w:rsid w:val="00215A82"/>
    <w:rsid w:val="00216F2A"/>
    <w:rsid w:val="00220914"/>
    <w:rsid w:val="00221D61"/>
    <w:rsid w:val="00221FB3"/>
    <w:rsid w:val="00224456"/>
    <w:rsid w:val="00225BEA"/>
    <w:rsid w:val="002262EE"/>
    <w:rsid w:val="002268CC"/>
    <w:rsid w:val="00230440"/>
    <w:rsid w:val="00230AAB"/>
    <w:rsid w:val="00230B3E"/>
    <w:rsid w:val="00231057"/>
    <w:rsid w:val="00231249"/>
    <w:rsid w:val="002313EF"/>
    <w:rsid w:val="00232081"/>
    <w:rsid w:val="00232DA1"/>
    <w:rsid w:val="0023786E"/>
    <w:rsid w:val="00237B26"/>
    <w:rsid w:val="00240303"/>
    <w:rsid w:val="00240649"/>
    <w:rsid w:val="00240726"/>
    <w:rsid w:val="0024180A"/>
    <w:rsid w:val="0024268D"/>
    <w:rsid w:val="00243D10"/>
    <w:rsid w:val="00245B3E"/>
    <w:rsid w:val="00250442"/>
    <w:rsid w:val="00250A66"/>
    <w:rsid w:val="002510D0"/>
    <w:rsid w:val="00253C17"/>
    <w:rsid w:val="00254EC2"/>
    <w:rsid w:val="002550AB"/>
    <w:rsid w:val="00255114"/>
    <w:rsid w:val="00256322"/>
    <w:rsid w:val="002575A8"/>
    <w:rsid w:val="00260476"/>
    <w:rsid w:val="00261B88"/>
    <w:rsid w:val="002621C2"/>
    <w:rsid w:val="0026229E"/>
    <w:rsid w:val="002622CD"/>
    <w:rsid w:val="00263E63"/>
    <w:rsid w:val="00265013"/>
    <w:rsid w:val="0026594D"/>
    <w:rsid w:val="00266574"/>
    <w:rsid w:val="002666F6"/>
    <w:rsid w:val="002668F8"/>
    <w:rsid w:val="00266EFA"/>
    <w:rsid w:val="0026769C"/>
    <w:rsid w:val="002704C1"/>
    <w:rsid w:val="00270E78"/>
    <w:rsid w:val="00271390"/>
    <w:rsid w:val="00271AB9"/>
    <w:rsid w:val="0027245E"/>
    <w:rsid w:val="002743A4"/>
    <w:rsid w:val="00274A64"/>
    <w:rsid w:val="00274BCC"/>
    <w:rsid w:val="00275406"/>
    <w:rsid w:val="002769E7"/>
    <w:rsid w:val="0027782E"/>
    <w:rsid w:val="00280100"/>
    <w:rsid w:val="00281882"/>
    <w:rsid w:val="00281D99"/>
    <w:rsid w:val="002821B9"/>
    <w:rsid w:val="00282B8F"/>
    <w:rsid w:val="00283D12"/>
    <w:rsid w:val="00283EEF"/>
    <w:rsid w:val="0028450D"/>
    <w:rsid w:val="0028739F"/>
    <w:rsid w:val="00290FD4"/>
    <w:rsid w:val="00291EBF"/>
    <w:rsid w:val="00293200"/>
    <w:rsid w:val="00293F22"/>
    <w:rsid w:val="00296D8E"/>
    <w:rsid w:val="002A0772"/>
    <w:rsid w:val="002A4D9C"/>
    <w:rsid w:val="002B0601"/>
    <w:rsid w:val="002B10C7"/>
    <w:rsid w:val="002B1C62"/>
    <w:rsid w:val="002B406D"/>
    <w:rsid w:val="002B4A23"/>
    <w:rsid w:val="002B513C"/>
    <w:rsid w:val="002B6EC9"/>
    <w:rsid w:val="002B7145"/>
    <w:rsid w:val="002B7609"/>
    <w:rsid w:val="002C0665"/>
    <w:rsid w:val="002C2C92"/>
    <w:rsid w:val="002C4749"/>
    <w:rsid w:val="002C6317"/>
    <w:rsid w:val="002C65F5"/>
    <w:rsid w:val="002D07B9"/>
    <w:rsid w:val="002D0C71"/>
    <w:rsid w:val="002D0F04"/>
    <w:rsid w:val="002D1161"/>
    <w:rsid w:val="002D31A6"/>
    <w:rsid w:val="002D4A56"/>
    <w:rsid w:val="002D797A"/>
    <w:rsid w:val="002E0BC4"/>
    <w:rsid w:val="002E2CAE"/>
    <w:rsid w:val="002E35C3"/>
    <w:rsid w:val="002E48F6"/>
    <w:rsid w:val="002E6409"/>
    <w:rsid w:val="002F0316"/>
    <w:rsid w:val="002F137A"/>
    <w:rsid w:val="002F267D"/>
    <w:rsid w:val="002F41A4"/>
    <w:rsid w:val="002F48E3"/>
    <w:rsid w:val="002F6BBA"/>
    <w:rsid w:val="002F6DFA"/>
    <w:rsid w:val="002F7C5F"/>
    <w:rsid w:val="0030038F"/>
    <w:rsid w:val="00302D7F"/>
    <w:rsid w:val="003037A0"/>
    <w:rsid w:val="00304C77"/>
    <w:rsid w:val="00306141"/>
    <w:rsid w:val="00306442"/>
    <w:rsid w:val="003069FB"/>
    <w:rsid w:val="0031004D"/>
    <w:rsid w:val="0031071E"/>
    <w:rsid w:val="00311A28"/>
    <w:rsid w:val="00312C0C"/>
    <w:rsid w:val="00313AA2"/>
    <w:rsid w:val="003200C9"/>
    <w:rsid w:val="003209C7"/>
    <w:rsid w:val="0032306D"/>
    <w:rsid w:val="003245F6"/>
    <w:rsid w:val="00324659"/>
    <w:rsid w:val="00326170"/>
    <w:rsid w:val="003263E9"/>
    <w:rsid w:val="00326D35"/>
    <w:rsid w:val="00326E13"/>
    <w:rsid w:val="00331183"/>
    <w:rsid w:val="00332063"/>
    <w:rsid w:val="00333AB9"/>
    <w:rsid w:val="00333C06"/>
    <w:rsid w:val="0033459B"/>
    <w:rsid w:val="00335BE8"/>
    <w:rsid w:val="0033649B"/>
    <w:rsid w:val="003378BF"/>
    <w:rsid w:val="00337C87"/>
    <w:rsid w:val="003419F0"/>
    <w:rsid w:val="00341AAA"/>
    <w:rsid w:val="0034265F"/>
    <w:rsid w:val="00343A49"/>
    <w:rsid w:val="00346441"/>
    <w:rsid w:val="003475EC"/>
    <w:rsid w:val="003502BB"/>
    <w:rsid w:val="0035076B"/>
    <w:rsid w:val="00352BEB"/>
    <w:rsid w:val="00353885"/>
    <w:rsid w:val="00353A46"/>
    <w:rsid w:val="00357227"/>
    <w:rsid w:val="00361EB1"/>
    <w:rsid w:val="003629D1"/>
    <w:rsid w:val="003637CE"/>
    <w:rsid w:val="00363B41"/>
    <w:rsid w:val="003715EC"/>
    <w:rsid w:val="00373476"/>
    <w:rsid w:val="00373753"/>
    <w:rsid w:val="0037401E"/>
    <w:rsid w:val="0037548C"/>
    <w:rsid w:val="00376867"/>
    <w:rsid w:val="00376A96"/>
    <w:rsid w:val="00376C4A"/>
    <w:rsid w:val="003772AC"/>
    <w:rsid w:val="0037732C"/>
    <w:rsid w:val="00381E56"/>
    <w:rsid w:val="003826FF"/>
    <w:rsid w:val="00383213"/>
    <w:rsid w:val="00383A30"/>
    <w:rsid w:val="003847B5"/>
    <w:rsid w:val="003922F8"/>
    <w:rsid w:val="00393D9D"/>
    <w:rsid w:val="00393E61"/>
    <w:rsid w:val="003958DC"/>
    <w:rsid w:val="00396D02"/>
    <w:rsid w:val="003A0041"/>
    <w:rsid w:val="003A1476"/>
    <w:rsid w:val="003A1C3E"/>
    <w:rsid w:val="003A2970"/>
    <w:rsid w:val="003A5088"/>
    <w:rsid w:val="003A7179"/>
    <w:rsid w:val="003A7D80"/>
    <w:rsid w:val="003B03BE"/>
    <w:rsid w:val="003B0E46"/>
    <w:rsid w:val="003B14AA"/>
    <w:rsid w:val="003B19C7"/>
    <w:rsid w:val="003B24C8"/>
    <w:rsid w:val="003B25A5"/>
    <w:rsid w:val="003B3120"/>
    <w:rsid w:val="003B3537"/>
    <w:rsid w:val="003B567E"/>
    <w:rsid w:val="003B6542"/>
    <w:rsid w:val="003B6932"/>
    <w:rsid w:val="003B79EB"/>
    <w:rsid w:val="003B7ED0"/>
    <w:rsid w:val="003C0D91"/>
    <w:rsid w:val="003C2B62"/>
    <w:rsid w:val="003C3E42"/>
    <w:rsid w:val="003C40EF"/>
    <w:rsid w:val="003C4B05"/>
    <w:rsid w:val="003C72E2"/>
    <w:rsid w:val="003D07D2"/>
    <w:rsid w:val="003D1087"/>
    <w:rsid w:val="003D1899"/>
    <w:rsid w:val="003D1B7B"/>
    <w:rsid w:val="003D4111"/>
    <w:rsid w:val="003D5F6B"/>
    <w:rsid w:val="003D70F0"/>
    <w:rsid w:val="003D79CF"/>
    <w:rsid w:val="003E0156"/>
    <w:rsid w:val="003E0207"/>
    <w:rsid w:val="003E1FAC"/>
    <w:rsid w:val="003E2CCC"/>
    <w:rsid w:val="003E304D"/>
    <w:rsid w:val="003E4AA5"/>
    <w:rsid w:val="003F01ED"/>
    <w:rsid w:val="003F0964"/>
    <w:rsid w:val="003F18A1"/>
    <w:rsid w:val="003F1D40"/>
    <w:rsid w:val="003F1D93"/>
    <w:rsid w:val="003F2EB6"/>
    <w:rsid w:val="003F3A98"/>
    <w:rsid w:val="003F4897"/>
    <w:rsid w:val="003F6587"/>
    <w:rsid w:val="00400CC3"/>
    <w:rsid w:val="00400CDD"/>
    <w:rsid w:val="00401198"/>
    <w:rsid w:val="00402C7D"/>
    <w:rsid w:val="00403A74"/>
    <w:rsid w:val="00404701"/>
    <w:rsid w:val="0040518F"/>
    <w:rsid w:val="00405D9D"/>
    <w:rsid w:val="0040648A"/>
    <w:rsid w:val="00407351"/>
    <w:rsid w:val="00407C2D"/>
    <w:rsid w:val="004106DF"/>
    <w:rsid w:val="00411A71"/>
    <w:rsid w:val="00411C0C"/>
    <w:rsid w:val="00413492"/>
    <w:rsid w:val="0041399A"/>
    <w:rsid w:val="00414535"/>
    <w:rsid w:val="00420D64"/>
    <w:rsid w:val="00424E85"/>
    <w:rsid w:val="00425BE9"/>
    <w:rsid w:val="00427072"/>
    <w:rsid w:val="0043127E"/>
    <w:rsid w:val="004326FE"/>
    <w:rsid w:val="0043585C"/>
    <w:rsid w:val="004408A1"/>
    <w:rsid w:val="00441F35"/>
    <w:rsid w:val="00442880"/>
    <w:rsid w:val="004428A3"/>
    <w:rsid w:val="00443205"/>
    <w:rsid w:val="004439D2"/>
    <w:rsid w:val="004503E9"/>
    <w:rsid w:val="004515E7"/>
    <w:rsid w:val="004516E6"/>
    <w:rsid w:val="00451ED2"/>
    <w:rsid w:val="00451FC8"/>
    <w:rsid w:val="00453463"/>
    <w:rsid w:val="004550E4"/>
    <w:rsid w:val="00462F8E"/>
    <w:rsid w:val="004637E8"/>
    <w:rsid w:val="00463BC0"/>
    <w:rsid w:val="00465587"/>
    <w:rsid w:val="00467368"/>
    <w:rsid w:val="004674CD"/>
    <w:rsid w:val="004710EE"/>
    <w:rsid w:val="00471B0F"/>
    <w:rsid w:val="00472E56"/>
    <w:rsid w:val="00472FF7"/>
    <w:rsid w:val="004740EC"/>
    <w:rsid w:val="00474D7E"/>
    <w:rsid w:val="004819CF"/>
    <w:rsid w:val="00482432"/>
    <w:rsid w:val="00484866"/>
    <w:rsid w:val="00484D59"/>
    <w:rsid w:val="004859D6"/>
    <w:rsid w:val="00485FD1"/>
    <w:rsid w:val="0048797E"/>
    <w:rsid w:val="00487DD3"/>
    <w:rsid w:val="004902C8"/>
    <w:rsid w:val="004905D4"/>
    <w:rsid w:val="00492E44"/>
    <w:rsid w:val="00494185"/>
    <w:rsid w:val="004947B9"/>
    <w:rsid w:val="0049514C"/>
    <w:rsid w:val="00496DFD"/>
    <w:rsid w:val="004A0C8B"/>
    <w:rsid w:val="004A187E"/>
    <w:rsid w:val="004A195E"/>
    <w:rsid w:val="004A335F"/>
    <w:rsid w:val="004A3F3D"/>
    <w:rsid w:val="004A4FDB"/>
    <w:rsid w:val="004A5FC0"/>
    <w:rsid w:val="004A7C83"/>
    <w:rsid w:val="004B1FFE"/>
    <w:rsid w:val="004B258A"/>
    <w:rsid w:val="004B2F8C"/>
    <w:rsid w:val="004B4EDE"/>
    <w:rsid w:val="004B589F"/>
    <w:rsid w:val="004B661B"/>
    <w:rsid w:val="004B76DC"/>
    <w:rsid w:val="004B7823"/>
    <w:rsid w:val="004C0B2C"/>
    <w:rsid w:val="004C0BEB"/>
    <w:rsid w:val="004C3BEB"/>
    <w:rsid w:val="004C59ED"/>
    <w:rsid w:val="004C65D5"/>
    <w:rsid w:val="004D1291"/>
    <w:rsid w:val="004D293E"/>
    <w:rsid w:val="004D3E00"/>
    <w:rsid w:val="004D7295"/>
    <w:rsid w:val="004E140A"/>
    <w:rsid w:val="004E154B"/>
    <w:rsid w:val="004E1914"/>
    <w:rsid w:val="004E3613"/>
    <w:rsid w:val="004E3CAD"/>
    <w:rsid w:val="004E54EB"/>
    <w:rsid w:val="004E6C69"/>
    <w:rsid w:val="004F101E"/>
    <w:rsid w:val="004F2A11"/>
    <w:rsid w:val="004F3166"/>
    <w:rsid w:val="004F3208"/>
    <w:rsid w:val="004F54D2"/>
    <w:rsid w:val="004F6193"/>
    <w:rsid w:val="004F7602"/>
    <w:rsid w:val="00501713"/>
    <w:rsid w:val="005058AF"/>
    <w:rsid w:val="00505F41"/>
    <w:rsid w:val="0050794C"/>
    <w:rsid w:val="0051075B"/>
    <w:rsid w:val="00511236"/>
    <w:rsid w:val="00511539"/>
    <w:rsid w:val="00512DE0"/>
    <w:rsid w:val="0051361F"/>
    <w:rsid w:val="00513D6E"/>
    <w:rsid w:val="00515455"/>
    <w:rsid w:val="005159CD"/>
    <w:rsid w:val="00515E5B"/>
    <w:rsid w:val="00516317"/>
    <w:rsid w:val="005174FF"/>
    <w:rsid w:val="00517773"/>
    <w:rsid w:val="00520EC3"/>
    <w:rsid w:val="0052138C"/>
    <w:rsid w:val="005213A1"/>
    <w:rsid w:val="00523362"/>
    <w:rsid w:val="00523B26"/>
    <w:rsid w:val="0052442F"/>
    <w:rsid w:val="00526CFA"/>
    <w:rsid w:val="00530CAF"/>
    <w:rsid w:val="0053172B"/>
    <w:rsid w:val="00531D67"/>
    <w:rsid w:val="00532510"/>
    <w:rsid w:val="00532941"/>
    <w:rsid w:val="005339E0"/>
    <w:rsid w:val="00535A39"/>
    <w:rsid w:val="005373E3"/>
    <w:rsid w:val="00540DCE"/>
    <w:rsid w:val="00540DD7"/>
    <w:rsid w:val="00541F86"/>
    <w:rsid w:val="00541FCB"/>
    <w:rsid w:val="0054283A"/>
    <w:rsid w:val="00545E9C"/>
    <w:rsid w:val="00546A84"/>
    <w:rsid w:val="00547658"/>
    <w:rsid w:val="0054768C"/>
    <w:rsid w:val="00552D8C"/>
    <w:rsid w:val="0055649A"/>
    <w:rsid w:val="00563102"/>
    <w:rsid w:val="00567372"/>
    <w:rsid w:val="00567E0D"/>
    <w:rsid w:val="00572013"/>
    <w:rsid w:val="00573257"/>
    <w:rsid w:val="005778F7"/>
    <w:rsid w:val="00577A3F"/>
    <w:rsid w:val="005805DF"/>
    <w:rsid w:val="0058326E"/>
    <w:rsid w:val="005833B8"/>
    <w:rsid w:val="00583A03"/>
    <w:rsid w:val="005841BA"/>
    <w:rsid w:val="00584200"/>
    <w:rsid w:val="00584301"/>
    <w:rsid w:val="005877F2"/>
    <w:rsid w:val="00592442"/>
    <w:rsid w:val="0059283B"/>
    <w:rsid w:val="00593E92"/>
    <w:rsid w:val="005949F1"/>
    <w:rsid w:val="005956F7"/>
    <w:rsid w:val="00595CB2"/>
    <w:rsid w:val="00596B63"/>
    <w:rsid w:val="00596EDD"/>
    <w:rsid w:val="005978C8"/>
    <w:rsid w:val="005A0471"/>
    <w:rsid w:val="005A0A0F"/>
    <w:rsid w:val="005A1DD6"/>
    <w:rsid w:val="005A2361"/>
    <w:rsid w:val="005A24ED"/>
    <w:rsid w:val="005A2573"/>
    <w:rsid w:val="005A4783"/>
    <w:rsid w:val="005A6AC9"/>
    <w:rsid w:val="005A6B87"/>
    <w:rsid w:val="005B0825"/>
    <w:rsid w:val="005B0A84"/>
    <w:rsid w:val="005B0FC7"/>
    <w:rsid w:val="005B2D16"/>
    <w:rsid w:val="005B359E"/>
    <w:rsid w:val="005B3C45"/>
    <w:rsid w:val="005B4DAF"/>
    <w:rsid w:val="005B56A0"/>
    <w:rsid w:val="005B5788"/>
    <w:rsid w:val="005B60D5"/>
    <w:rsid w:val="005B693A"/>
    <w:rsid w:val="005C11D6"/>
    <w:rsid w:val="005C12EA"/>
    <w:rsid w:val="005C1759"/>
    <w:rsid w:val="005C185C"/>
    <w:rsid w:val="005C234E"/>
    <w:rsid w:val="005D02EE"/>
    <w:rsid w:val="005D0C1B"/>
    <w:rsid w:val="005D210E"/>
    <w:rsid w:val="005D312D"/>
    <w:rsid w:val="005D3D27"/>
    <w:rsid w:val="005D464B"/>
    <w:rsid w:val="005D7D3A"/>
    <w:rsid w:val="005D7EB1"/>
    <w:rsid w:val="005E12DA"/>
    <w:rsid w:val="005E31DF"/>
    <w:rsid w:val="005E5C3B"/>
    <w:rsid w:val="005E6EF7"/>
    <w:rsid w:val="005E736A"/>
    <w:rsid w:val="005E75FC"/>
    <w:rsid w:val="005E7DF4"/>
    <w:rsid w:val="005F042D"/>
    <w:rsid w:val="005F2585"/>
    <w:rsid w:val="005F3D1C"/>
    <w:rsid w:val="005F483D"/>
    <w:rsid w:val="005F534C"/>
    <w:rsid w:val="005F61C8"/>
    <w:rsid w:val="005F75F8"/>
    <w:rsid w:val="005F7D35"/>
    <w:rsid w:val="00601A3B"/>
    <w:rsid w:val="006020A0"/>
    <w:rsid w:val="006044C7"/>
    <w:rsid w:val="0060666E"/>
    <w:rsid w:val="00607C36"/>
    <w:rsid w:val="006115E6"/>
    <w:rsid w:val="006118FD"/>
    <w:rsid w:val="006123B6"/>
    <w:rsid w:val="00613977"/>
    <w:rsid w:val="0061627D"/>
    <w:rsid w:val="006177A9"/>
    <w:rsid w:val="006206C7"/>
    <w:rsid w:val="00622EC4"/>
    <w:rsid w:val="0062488B"/>
    <w:rsid w:val="00631EBB"/>
    <w:rsid w:val="006327F1"/>
    <w:rsid w:val="00635B20"/>
    <w:rsid w:val="00636167"/>
    <w:rsid w:val="00643628"/>
    <w:rsid w:val="00644417"/>
    <w:rsid w:val="00644DD9"/>
    <w:rsid w:val="00645BD1"/>
    <w:rsid w:val="00647075"/>
    <w:rsid w:val="006478E8"/>
    <w:rsid w:val="00652EBE"/>
    <w:rsid w:val="00653F80"/>
    <w:rsid w:val="006549EF"/>
    <w:rsid w:val="00655C14"/>
    <w:rsid w:val="00656420"/>
    <w:rsid w:val="00656D90"/>
    <w:rsid w:val="0066060C"/>
    <w:rsid w:val="0066169A"/>
    <w:rsid w:val="00662070"/>
    <w:rsid w:val="0066237A"/>
    <w:rsid w:val="006628A9"/>
    <w:rsid w:val="00664238"/>
    <w:rsid w:val="00665613"/>
    <w:rsid w:val="00665A9F"/>
    <w:rsid w:val="00665B37"/>
    <w:rsid w:val="006719D8"/>
    <w:rsid w:val="0067364F"/>
    <w:rsid w:val="00675D81"/>
    <w:rsid w:val="00676455"/>
    <w:rsid w:val="00676EB9"/>
    <w:rsid w:val="00677273"/>
    <w:rsid w:val="00682B00"/>
    <w:rsid w:val="00685AA5"/>
    <w:rsid w:val="00685FB4"/>
    <w:rsid w:val="006863DA"/>
    <w:rsid w:val="006875BF"/>
    <w:rsid w:val="00687CA7"/>
    <w:rsid w:val="00687D3A"/>
    <w:rsid w:val="006903E9"/>
    <w:rsid w:val="006925E2"/>
    <w:rsid w:val="006948FB"/>
    <w:rsid w:val="0069614B"/>
    <w:rsid w:val="00697291"/>
    <w:rsid w:val="006A0231"/>
    <w:rsid w:val="006A0236"/>
    <w:rsid w:val="006A090C"/>
    <w:rsid w:val="006A1384"/>
    <w:rsid w:val="006A34DA"/>
    <w:rsid w:val="006A6AEE"/>
    <w:rsid w:val="006A7E63"/>
    <w:rsid w:val="006B0308"/>
    <w:rsid w:val="006B0965"/>
    <w:rsid w:val="006B1B42"/>
    <w:rsid w:val="006B6754"/>
    <w:rsid w:val="006B71FD"/>
    <w:rsid w:val="006B741D"/>
    <w:rsid w:val="006B7F73"/>
    <w:rsid w:val="006C0241"/>
    <w:rsid w:val="006C0661"/>
    <w:rsid w:val="006C0E3B"/>
    <w:rsid w:val="006C18AF"/>
    <w:rsid w:val="006C1D12"/>
    <w:rsid w:val="006D29E6"/>
    <w:rsid w:val="006D3961"/>
    <w:rsid w:val="006D449D"/>
    <w:rsid w:val="006D554C"/>
    <w:rsid w:val="006D5851"/>
    <w:rsid w:val="006D5DAA"/>
    <w:rsid w:val="006D60D9"/>
    <w:rsid w:val="006D6178"/>
    <w:rsid w:val="006D7FF6"/>
    <w:rsid w:val="006E1DAA"/>
    <w:rsid w:val="006E361D"/>
    <w:rsid w:val="006E3810"/>
    <w:rsid w:val="006E44B1"/>
    <w:rsid w:val="006E492E"/>
    <w:rsid w:val="006E4C9D"/>
    <w:rsid w:val="006E4FDB"/>
    <w:rsid w:val="006E5DCF"/>
    <w:rsid w:val="006E669C"/>
    <w:rsid w:val="006E786F"/>
    <w:rsid w:val="006F01C3"/>
    <w:rsid w:val="006F136B"/>
    <w:rsid w:val="006F1796"/>
    <w:rsid w:val="006F4307"/>
    <w:rsid w:val="006F5B9E"/>
    <w:rsid w:val="006F7480"/>
    <w:rsid w:val="006F754D"/>
    <w:rsid w:val="0070124C"/>
    <w:rsid w:val="007017C6"/>
    <w:rsid w:val="007027BB"/>
    <w:rsid w:val="00705140"/>
    <w:rsid w:val="007066C5"/>
    <w:rsid w:val="00707041"/>
    <w:rsid w:val="00712FFF"/>
    <w:rsid w:val="007142C8"/>
    <w:rsid w:val="007153E9"/>
    <w:rsid w:val="00717A32"/>
    <w:rsid w:val="00720729"/>
    <w:rsid w:val="007212E2"/>
    <w:rsid w:val="00721BF3"/>
    <w:rsid w:val="00723DEB"/>
    <w:rsid w:val="00731AEB"/>
    <w:rsid w:val="00740C36"/>
    <w:rsid w:val="00741A8F"/>
    <w:rsid w:val="00741E4D"/>
    <w:rsid w:val="00742008"/>
    <w:rsid w:val="00743BA0"/>
    <w:rsid w:val="00747C04"/>
    <w:rsid w:val="00747DFD"/>
    <w:rsid w:val="00753647"/>
    <w:rsid w:val="00754329"/>
    <w:rsid w:val="007547A1"/>
    <w:rsid w:val="00756A93"/>
    <w:rsid w:val="0075769A"/>
    <w:rsid w:val="007625E7"/>
    <w:rsid w:val="007652CE"/>
    <w:rsid w:val="00765DEF"/>
    <w:rsid w:val="00766E46"/>
    <w:rsid w:val="00770E6E"/>
    <w:rsid w:val="00771A7C"/>
    <w:rsid w:val="0077230A"/>
    <w:rsid w:val="00772725"/>
    <w:rsid w:val="00773EB7"/>
    <w:rsid w:val="007751AA"/>
    <w:rsid w:val="00777AD7"/>
    <w:rsid w:val="00777B6C"/>
    <w:rsid w:val="0079451D"/>
    <w:rsid w:val="00795A2C"/>
    <w:rsid w:val="007A04C8"/>
    <w:rsid w:val="007A22A1"/>
    <w:rsid w:val="007A3102"/>
    <w:rsid w:val="007A373C"/>
    <w:rsid w:val="007A3B30"/>
    <w:rsid w:val="007A3FC0"/>
    <w:rsid w:val="007A49BA"/>
    <w:rsid w:val="007A609F"/>
    <w:rsid w:val="007A7484"/>
    <w:rsid w:val="007B57A1"/>
    <w:rsid w:val="007B7535"/>
    <w:rsid w:val="007C0D3D"/>
    <w:rsid w:val="007C2A08"/>
    <w:rsid w:val="007C60D8"/>
    <w:rsid w:val="007C700C"/>
    <w:rsid w:val="007D0AC6"/>
    <w:rsid w:val="007D1844"/>
    <w:rsid w:val="007D2077"/>
    <w:rsid w:val="007D47DB"/>
    <w:rsid w:val="007D5732"/>
    <w:rsid w:val="007D7A78"/>
    <w:rsid w:val="007D7F3E"/>
    <w:rsid w:val="007E2497"/>
    <w:rsid w:val="007E5812"/>
    <w:rsid w:val="007E68A5"/>
    <w:rsid w:val="007F0775"/>
    <w:rsid w:val="007F0A87"/>
    <w:rsid w:val="007F1EC7"/>
    <w:rsid w:val="007F36F4"/>
    <w:rsid w:val="007F3EAF"/>
    <w:rsid w:val="007F40B0"/>
    <w:rsid w:val="007F4AAA"/>
    <w:rsid w:val="007F4F11"/>
    <w:rsid w:val="007F5F38"/>
    <w:rsid w:val="007F665B"/>
    <w:rsid w:val="0080040D"/>
    <w:rsid w:val="008042C8"/>
    <w:rsid w:val="008058F1"/>
    <w:rsid w:val="00805CFD"/>
    <w:rsid w:val="00807287"/>
    <w:rsid w:val="00807F15"/>
    <w:rsid w:val="00811CD3"/>
    <w:rsid w:val="0081359D"/>
    <w:rsid w:val="008136A0"/>
    <w:rsid w:val="00813CDD"/>
    <w:rsid w:val="00814164"/>
    <w:rsid w:val="00814905"/>
    <w:rsid w:val="00815A2E"/>
    <w:rsid w:val="00815C27"/>
    <w:rsid w:val="008168B9"/>
    <w:rsid w:val="00820B4E"/>
    <w:rsid w:val="00820C83"/>
    <w:rsid w:val="0082105F"/>
    <w:rsid w:val="00822488"/>
    <w:rsid w:val="00822510"/>
    <w:rsid w:val="008227ED"/>
    <w:rsid w:val="00823B38"/>
    <w:rsid w:val="00823F1C"/>
    <w:rsid w:val="00824697"/>
    <w:rsid w:val="00827A30"/>
    <w:rsid w:val="008318B8"/>
    <w:rsid w:val="00831DDD"/>
    <w:rsid w:val="00832386"/>
    <w:rsid w:val="008332DA"/>
    <w:rsid w:val="008344C2"/>
    <w:rsid w:val="00834BAC"/>
    <w:rsid w:val="00836D01"/>
    <w:rsid w:val="008379F3"/>
    <w:rsid w:val="00837EA3"/>
    <w:rsid w:val="00840693"/>
    <w:rsid w:val="008439A0"/>
    <w:rsid w:val="00843BE9"/>
    <w:rsid w:val="008508FF"/>
    <w:rsid w:val="00850CAC"/>
    <w:rsid w:val="00851C20"/>
    <w:rsid w:val="00851D79"/>
    <w:rsid w:val="0085238C"/>
    <w:rsid w:val="008527F5"/>
    <w:rsid w:val="008530DA"/>
    <w:rsid w:val="008538D0"/>
    <w:rsid w:val="00853BF4"/>
    <w:rsid w:val="00854ED5"/>
    <w:rsid w:val="00855965"/>
    <w:rsid w:val="00856356"/>
    <w:rsid w:val="008563F2"/>
    <w:rsid w:val="008602D0"/>
    <w:rsid w:val="00860671"/>
    <w:rsid w:val="00862CD2"/>
    <w:rsid w:val="00863E8C"/>
    <w:rsid w:val="0086508B"/>
    <w:rsid w:val="00866592"/>
    <w:rsid w:val="00866E4F"/>
    <w:rsid w:val="0087156B"/>
    <w:rsid w:val="00872D7E"/>
    <w:rsid w:val="008754E6"/>
    <w:rsid w:val="0087776F"/>
    <w:rsid w:val="00880387"/>
    <w:rsid w:val="00881FAD"/>
    <w:rsid w:val="0088280A"/>
    <w:rsid w:val="0088329C"/>
    <w:rsid w:val="00883EB7"/>
    <w:rsid w:val="008858A2"/>
    <w:rsid w:val="008871BA"/>
    <w:rsid w:val="00891D83"/>
    <w:rsid w:val="008920E5"/>
    <w:rsid w:val="00892C9F"/>
    <w:rsid w:val="00892FBD"/>
    <w:rsid w:val="00893AD8"/>
    <w:rsid w:val="00893D2C"/>
    <w:rsid w:val="00894D11"/>
    <w:rsid w:val="0089523F"/>
    <w:rsid w:val="008967E5"/>
    <w:rsid w:val="00897BCF"/>
    <w:rsid w:val="008A07FE"/>
    <w:rsid w:val="008A12AD"/>
    <w:rsid w:val="008A1677"/>
    <w:rsid w:val="008A3EF2"/>
    <w:rsid w:val="008A6436"/>
    <w:rsid w:val="008B04B3"/>
    <w:rsid w:val="008B144F"/>
    <w:rsid w:val="008B25A2"/>
    <w:rsid w:val="008B2658"/>
    <w:rsid w:val="008B279B"/>
    <w:rsid w:val="008B3949"/>
    <w:rsid w:val="008B3B85"/>
    <w:rsid w:val="008B42E3"/>
    <w:rsid w:val="008B4E8C"/>
    <w:rsid w:val="008B53F0"/>
    <w:rsid w:val="008B60B8"/>
    <w:rsid w:val="008C12BE"/>
    <w:rsid w:val="008C14D8"/>
    <w:rsid w:val="008C1B93"/>
    <w:rsid w:val="008C22C7"/>
    <w:rsid w:val="008C38EB"/>
    <w:rsid w:val="008C414B"/>
    <w:rsid w:val="008C54EA"/>
    <w:rsid w:val="008C671C"/>
    <w:rsid w:val="008C676F"/>
    <w:rsid w:val="008C6A8F"/>
    <w:rsid w:val="008C7CFF"/>
    <w:rsid w:val="008D1B97"/>
    <w:rsid w:val="008D1CB8"/>
    <w:rsid w:val="008D3BDF"/>
    <w:rsid w:val="008D4808"/>
    <w:rsid w:val="008D61DE"/>
    <w:rsid w:val="008D7EA2"/>
    <w:rsid w:val="008E1CA4"/>
    <w:rsid w:val="008E3BB4"/>
    <w:rsid w:val="008E3FAA"/>
    <w:rsid w:val="008E472C"/>
    <w:rsid w:val="008E719D"/>
    <w:rsid w:val="008E737C"/>
    <w:rsid w:val="008F05B8"/>
    <w:rsid w:val="008F0C9D"/>
    <w:rsid w:val="008F0D5A"/>
    <w:rsid w:val="008F1C12"/>
    <w:rsid w:val="008F1C95"/>
    <w:rsid w:val="008F4D04"/>
    <w:rsid w:val="008F5A4B"/>
    <w:rsid w:val="008F5EF9"/>
    <w:rsid w:val="008F5F6F"/>
    <w:rsid w:val="008F65AB"/>
    <w:rsid w:val="00900EC1"/>
    <w:rsid w:val="00901214"/>
    <w:rsid w:val="009014C1"/>
    <w:rsid w:val="00904D6D"/>
    <w:rsid w:val="00904EC8"/>
    <w:rsid w:val="00905EE0"/>
    <w:rsid w:val="00906951"/>
    <w:rsid w:val="00907868"/>
    <w:rsid w:val="00910C24"/>
    <w:rsid w:val="0091187A"/>
    <w:rsid w:val="00912FBC"/>
    <w:rsid w:val="00913D3B"/>
    <w:rsid w:val="00913F75"/>
    <w:rsid w:val="00916D30"/>
    <w:rsid w:val="00921D05"/>
    <w:rsid w:val="009222E3"/>
    <w:rsid w:val="0092257C"/>
    <w:rsid w:val="0092789B"/>
    <w:rsid w:val="00927CD5"/>
    <w:rsid w:val="00930D62"/>
    <w:rsid w:val="009314C3"/>
    <w:rsid w:val="009316B6"/>
    <w:rsid w:val="009317FD"/>
    <w:rsid w:val="00931AF7"/>
    <w:rsid w:val="00936E6C"/>
    <w:rsid w:val="009406FF"/>
    <w:rsid w:val="009416C1"/>
    <w:rsid w:val="0094367D"/>
    <w:rsid w:val="00943FA1"/>
    <w:rsid w:val="00945A5C"/>
    <w:rsid w:val="00946389"/>
    <w:rsid w:val="0094738D"/>
    <w:rsid w:val="00950EF7"/>
    <w:rsid w:val="009539F3"/>
    <w:rsid w:val="00954316"/>
    <w:rsid w:val="00954DC1"/>
    <w:rsid w:val="00955462"/>
    <w:rsid w:val="00957E3A"/>
    <w:rsid w:val="009607BD"/>
    <w:rsid w:val="009617A9"/>
    <w:rsid w:val="00963EB7"/>
    <w:rsid w:val="009665BE"/>
    <w:rsid w:val="009670EA"/>
    <w:rsid w:val="009673AB"/>
    <w:rsid w:val="00970E84"/>
    <w:rsid w:val="00971153"/>
    <w:rsid w:val="009725AD"/>
    <w:rsid w:val="00974452"/>
    <w:rsid w:val="009757EF"/>
    <w:rsid w:val="00976270"/>
    <w:rsid w:val="00977C75"/>
    <w:rsid w:val="0098020E"/>
    <w:rsid w:val="00981036"/>
    <w:rsid w:val="009817E3"/>
    <w:rsid w:val="00981E5F"/>
    <w:rsid w:val="00983846"/>
    <w:rsid w:val="0098595F"/>
    <w:rsid w:val="00985F5F"/>
    <w:rsid w:val="00990CC8"/>
    <w:rsid w:val="0099227E"/>
    <w:rsid w:val="0099410A"/>
    <w:rsid w:val="009949C5"/>
    <w:rsid w:val="009A19B2"/>
    <w:rsid w:val="009A6302"/>
    <w:rsid w:val="009B12A9"/>
    <w:rsid w:val="009B17C9"/>
    <w:rsid w:val="009B3EC0"/>
    <w:rsid w:val="009B4D4B"/>
    <w:rsid w:val="009B56A0"/>
    <w:rsid w:val="009B5FE8"/>
    <w:rsid w:val="009B62B1"/>
    <w:rsid w:val="009B76C2"/>
    <w:rsid w:val="009C080D"/>
    <w:rsid w:val="009C3044"/>
    <w:rsid w:val="009C5293"/>
    <w:rsid w:val="009C6593"/>
    <w:rsid w:val="009C6B89"/>
    <w:rsid w:val="009D35B3"/>
    <w:rsid w:val="009D41DF"/>
    <w:rsid w:val="009D709E"/>
    <w:rsid w:val="009E0249"/>
    <w:rsid w:val="009E055A"/>
    <w:rsid w:val="009E0F0F"/>
    <w:rsid w:val="009E36AC"/>
    <w:rsid w:val="009E4FB4"/>
    <w:rsid w:val="009E5694"/>
    <w:rsid w:val="009E585B"/>
    <w:rsid w:val="009E5B47"/>
    <w:rsid w:val="009F040E"/>
    <w:rsid w:val="009F2CC6"/>
    <w:rsid w:val="009F4085"/>
    <w:rsid w:val="00A018A9"/>
    <w:rsid w:val="00A021E3"/>
    <w:rsid w:val="00A02DD3"/>
    <w:rsid w:val="00A04D6C"/>
    <w:rsid w:val="00A04F78"/>
    <w:rsid w:val="00A05622"/>
    <w:rsid w:val="00A06CCC"/>
    <w:rsid w:val="00A1136A"/>
    <w:rsid w:val="00A12315"/>
    <w:rsid w:val="00A14DEB"/>
    <w:rsid w:val="00A15D8B"/>
    <w:rsid w:val="00A16250"/>
    <w:rsid w:val="00A17296"/>
    <w:rsid w:val="00A17D28"/>
    <w:rsid w:val="00A21621"/>
    <w:rsid w:val="00A2197B"/>
    <w:rsid w:val="00A22457"/>
    <w:rsid w:val="00A22900"/>
    <w:rsid w:val="00A31E71"/>
    <w:rsid w:val="00A3340E"/>
    <w:rsid w:val="00A34FAA"/>
    <w:rsid w:val="00A37D2A"/>
    <w:rsid w:val="00A40D94"/>
    <w:rsid w:val="00A42248"/>
    <w:rsid w:val="00A426C8"/>
    <w:rsid w:val="00A42ABF"/>
    <w:rsid w:val="00A4427E"/>
    <w:rsid w:val="00A4481C"/>
    <w:rsid w:val="00A46733"/>
    <w:rsid w:val="00A46ECF"/>
    <w:rsid w:val="00A477B8"/>
    <w:rsid w:val="00A47F03"/>
    <w:rsid w:val="00A51683"/>
    <w:rsid w:val="00A51892"/>
    <w:rsid w:val="00A51CBE"/>
    <w:rsid w:val="00A52037"/>
    <w:rsid w:val="00A52149"/>
    <w:rsid w:val="00A5654D"/>
    <w:rsid w:val="00A5724F"/>
    <w:rsid w:val="00A60815"/>
    <w:rsid w:val="00A61E48"/>
    <w:rsid w:val="00A6261F"/>
    <w:rsid w:val="00A662A3"/>
    <w:rsid w:val="00A66779"/>
    <w:rsid w:val="00A6697F"/>
    <w:rsid w:val="00A71C8A"/>
    <w:rsid w:val="00A71ED6"/>
    <w:rsid w:val="00A75B0F"/>
    <w:rsid w:val="00A75EFB"/>
    <w:rsid w:val="00A75FB7"/>
    <w:rsid w:val="00A77E76"/>
    <w:rsid w:val="00A80090"/>
    <w:rsid w:val="00A826B3"/>
    <w:rsid w:val="00A82F2A"/>
    <w:rsid w:val="00A8348C"/>
    <w:rsid w:val="00A85A64"/>
    <w:rsid w:val="00A85E0E"/>
    <w:rsid w:val="00A876C2"/>
    <w:rsid w:val="00A93118"/>
    <w:rsid w:val="00AA3EC5"/>
    <w:rsid w:val="00AA4B39"/>
    <w:rsid w:val="00AA512B"/>
    <w:rsid w:val="00AA5B8F"/>
    <w:rsid w:val="00AA608B"/>
    <w:rsid w:val="00AA6396"/>
    <w:rsid w:val="00AA77C0"/>
    <w:rsid w:val="00AB1CD7"/>
    <w:rsid w:val="00AB1E3B"/>
    <w:rsid w:val="00AB1F5C"/>
    <w:rsid w:val="00AB1FCB"/>
    <w:rsid w:val="00AB4311"/>
    <w:rsid w:val="00AB49DA"/>
    <w:rsid w:val="00AB4FE9"/>
    <w:rsid w:val="00AB59A7"/>
    <w:rsid w:val="00AB6773"/>
    <w:rsid w:val="00AB68F7"/>
    <w:rsid w:val="00AC0028"/>
    <w:rsid w:val="00AC077B"/>
    <w:rsid w:val="00AC0C82"/>
    <w:rsid w:val="00AC1F08"/>
    <w:rsid w:val="00AC446E"/>
    <w:rsid w:val="00AC5889"/>
    <w:rsid w:val="00AC60ED"/>
    <w:rsid w:val="00AD226D"/>
    <w:rsid w:val="00AD564C"/>
    <w:rsid w:val="00AD6E90"/>
    <w:rsid w:val="00AD7639"/>
    <w:rsid w:val="00AE0CE3"/>
    <w:rsid w:val="00AE3182"/>
    <w:rsid w:val="00AE43A3"/>
    <w:rsid w:val="00AE5CF8"/>
    <w:rsid w:val="00AF095A"/>
    <w:rsid w:val="00AF0EF1"/>
    <w:rsid w:val="00AF1119"/>
    <w:rsid w:val="00AF4646"/>
    <w:rsid w:val="00AF59C3"/>
    <w:rsid w:val="00B011BB"/>
    <w:rsid w:val="00B0163B"/>
    <w:rsid w:val="00B01B64"/>
    <w:rsid w:val="00B024AE"/>
    <w:rsid w:val="00B04312"/>
    <w:rsid w:val="00B0539A"/>
    <w:rsid w:val="00B06669"/>
    <w:rsid w:val="00B067B6"/>
    <w:rsid w:val="00B06F09"/>
    <w:rsid w:val="00B13C1F"/>
    <w:rsid w:val="00B14782"/>
    <w:rsid w:val="00B14B32"/>
    <w:rsid w:val="00B14BA4"/>
    <w:rsid w:val="00B14C9C"/>
    <w:rsid w:val="00B14E05"/>
    <w:rsid w:val="00B162E1"/>
    <w:rsid w:val="00B16FFF"/>
    <w:rsid w:val="00B17156"/>
    <w:rsid w:val="00B17A29"/>
    <w:rsid w:val="00B17D85"/>
    <w:rsid w:val="00B21966"/>
    <w:rsid w:val="00B2363C"/>
    <w:rsid w:val="00B252F9"/>
    <w:rsid w:val="00B25977"/>
    <w:rsid w:val="00B261DA"/>
    <w:rsid w:val="00B271D8"/>
    <w:rsid w:val="00B27C45"/>
    <w:rsid w:val="00B313EB"/>
    <w:rsid w:val="00B3198A"/>
    <w:rsid w:val="00B34812"/>
    <w:rsid w:val="00B357AE"/>
    <w:rsid w:val="00B3583C"/>
    <w:rsid w:val="00B37E57"/>
    <w:rsid w:val="00B4056E"/>
    <w:rsid w:val="00B4131E"/>
    <w:rsid w:val="00B42A5A"/>
    <w:rsid w:val="00B42FA5"/>
    <w:rsid w:val="00B45C03"/>
    <w:rsid w:val="00B47983"/>
    <w:rsid w:val="00B514D3"/>
    <w:rsid w:val="00B51BC7"/>
    <w:rsid w:val="00B52134"/>
    <w:rsid w:val="00B53935"/>
    <w:rsid w:val="00B53EAF"/>
    <w:rsid w:val="00B558B0"/>
    <w:rsid w:val="00B56063"/>
    <w:rsid w:val="00B570B0"/>
    <w:rsid w:val="00B57714"/>
    <w:rsid w:val="00B57D59"/>
    <w:rsid w:val="00B6009D"/>
    <w:rsid w:val="00B605CA"/>
    <w:rsid w:val="00B61513"/>
    <w:rsid w:val="00B61620"/>
    <w:rsid w:val="00B64061"/>
    <w:rsid w:val="00B65BB6"/>
    <w:rsid w:val="00B7048C"/>
    <w:rsid w:val="00B71D8A"/>
    <w:rsid w:val="00B73F7D"/>
    <w:rsid w:val="00B743B9"/>
    <w:rsid w:val="00B755BD"/>
    <w:rsid w:val="00B766A0"/>
    <w:rsid w:val="00B768D7"/>
    <w:rsid w:val="00B778A3"/>
    <w:rsid w:val="00B809F3"/>
    <w:rsid w:val="00B85932"/>
    <w:rsid w:val="00B87588"/>
    <w:rsid w:val="00B92474"/>
    <w:rsid w:val="00B94C1A"/>
    <w:rsid w:val="00B94FF8"/>
    <w:rsid w:val="00BA2419"/>
    <w:rsid w:val="00BA3646"/>
    <w:rsid w:val="00BB0F2F"/>
    <w:rsid w:val="00BB1389"/>
    <w:rsid w:val="00BB1C66"/>
    <w:rsid w:val="00BB524D"/>
    <w:rsid w:val="00BB5385"/>
    <w:rsid w:val="00BB5653"/>
    <w:rsid w:val="00BB6D2B"/>
    <w:rsid w:val="00BB6E3C"/>
    <w:rsid w:val="00BC133D"/>
    <w:rsid w:val="00BC21F2"/>
    <w:rsid w:val="00BC3E9C"/>
    <w:rsid w:val="00BC4122"/>
    <w:rsid w:val="00BC4AF5"/>
    <w:rsid w:val="00BC5AA5"/>
    <w:rsid w:val="00BC6364"/>
    <w:rsid w:val="00BC7CC2"/>
    <w:rsid w:val="00BD049F"/>
    <w:rsid w:val="00BD0E9D"/>
    <w:rsid w:val="00BD12B8"/>
    <w:rsid w:val="00BD218A"/>
    <w:rsid w:val="00BD399A"/>
    <w:rsid w:val="00BD557E"/>
    <w:rsid w:val="00BD5B18"/>
    <w:rsid w:val="00BD5F0C"/>
    <w:rsid w:val="00BD5F64"/>
    <w:rsid w:val="00BE0201"/>
    <w:rsid w:val="00BE22B3"/>
    <w:rsid w:val="00BE3232"/>
    <w:rsid w:val="00BE520C"/>
    <w:rsid w:val="00BE6EE1"/>
    <w:rsid w:val="00BE7860"/>
    <w:rsid w:val="00BF01AE"/>
    <w:rsid w:val="00BF16AD"/>
    <w:rsid w:val="00BF2C8B"/>
    <w:rsid w:val="00BF34A7"/>
    <w:rsid w:val="00BF3B14"/>
    <w:rsid w:val="00BF3F2C"/>
    <w:rsid w:val="00BF5255"/>
    <w:rsid w:val="00BF6218"/>
    <w:rsid w:val="00C00EA2"/>
    <w:rsid w:val="00C011EE"/>
    <w:rsid w:val="00C02535"/>
    <w:rsid w:val="00C027F2"/>
    <w:rsid w:val="00C0352A"/>
    <w:rsid w:val="00C0361A"/>
    <w:rsid w:val="00C0425B"/>
    <w:rsid w:val="00C0564B"/>
    <w:rsid w:val="00C05811"/>
    <w:rsid w:val="00C062B6"/>
    <w:rsid w:val="00C1015B"/>
    <w:rsid w:val="00C103A1"/>
    <w:rsid w:val="00C10A10"/>
    <w:rsid w:val="00C10D6A"/>
    <w:rsid w:val="00C10EC0"/>
    <w:rsid w:val="00C13B9C"/>
    <w:rsid w:val="00C14063"/>
    <w:rsid w:val="00C15102"/>
    <w:rsid w:val="00C15A56"/>
    <w:rsid w:val="00C15C12"/>
    <w:rsid w:val="00C20558"/>
    <w:rsid w:val="00C22F0A"/>
    <w:rsid w:val="00C2325B"/>
    <w:rsid w:val="00C24833"/>
    <w:rsid w:val="00C25026"/>
    <w:rsid w:val="00C250A0"/>
    <w:rsid w:val="00C25B1C"/>
    <w:rsid w:val="00C26299"/>
    <w:rsid w:val="00C26424"/>
    <w:rsid w:val="00C311E4"/>
    <w:rsid w:val="00C322BB"/>
    <w:rsid w:val="00C33540"/>
    <w:rsid w:val="00C33FBC"/>
    <w:rsid w:val="00C350F2"/>
    <w:rsid w:val="00C35B73"/>
    <w:rsid w:val="00C35B8F"/>
    <w:rsid w:val="00C35FBE"/>
    <w:rsid w:val="00C402BD"/>
    <w:rsid w:val="00C40E59"/>
    <w:rsid w:val="00C418BF"/>
    <w:rsid w:val="00C41A78"/>
    <w:rsid w:val="00C4258F"/>
    <w:rsid w:val="00C428D5"/>
    <w:rsid w:val="00C437C4"/>
    <w:rsid w:val="00C44562"/>
    <w:rsid w:val="00C44CE2"/>
    <w:rsid w:val="00C453FB"/>
    <w:rsid w:val="00C474D3"/>
    <w:rsid w:val="00C50166"/>
    <w:rsid w:val="00C502FF"/>
    <w:rsid w:val="00C51203"/>
    <w:rsid w:val="00C55BED"/>
    <w:rsid w:val="00C55D03"/>
    <w:rsid w:val="00C55F3E"/>
    <w:rsid w:val="00C564E3"/>
    <w:rsid w:val="00C57311"/>
    <w:rsid w:val="00C604B9"/>
    <w:rsid w:val="00C61929"/>
    <w:rsid w:val="00C62E71"/>
    <w:rsid w:val="00C63059"/>
    <w:rsid w:val="00C631FE"/>
    <w:rsid w:val="00C63C08"/>
    <w:rsid w:val="00C66CCC"/>
    <w:rsid w:val="00C676A4"/>
    <w:rsid w:val="00C700B6"/>
    <w:rsid w:val="00C7182A"/>
    <w:rsid w:val="00C71881"/>
    <w:rsid w:val="00C72659"/>
    <w:rsid w:val="00C734AC"/>
    <w:rsid w:val="00C73BD7"/>
    <w:rsid w:val="00C754FF"/>
    <w:rsid w:val="00C8011A"/>
    <w:rsid w:val="00C80850"/>
    <w:rsid w:val="00C80896"/>
    <w:rsid w:val="00C80CAC"/>
    <w:rsid w:val="00C832EE"/>
    <w:rsid w:val="00C84969"/>
    <w:rsid w:val="00C8516B"/>
    <w:rsid w:val="00C85B81"/>
    <w:rsid w:val="00C90845"/>
    <w:rsid w:val="00C910BD"/>
    <w:rsid w:val="00C92395"/>
    <w:rsid w:val="00C93F76"/>
    <w:rsid w:val="00C94196"/>
    <w:rsid w:val="00C9655A"/>
    <w:rsid w:val="00C96FCA"/>
    <w:rsid w:val="00C9754D"/>
    <w:rsid w:val="00C975DF"/>
    <w:rsid w:val="00C979A0"/>
    <w:rsid w:val="00CA2B79"/>
    <w:rsid w:val="00CA2C9B"/>
    <w:rsid w:val="00CA34AF"/>
    <w:rsid w:val="00CA3CF3"/>
    <w:rsid w:val="00CA5D84"/>
    <w:rsid w:val="00CA5F59"/>
    <w:rsid w:val="00CB1C83"/>
    <w:rsid w:val="00CB528D"/>
    <w:rsid w:val="00CC0EC1"/>
    <w:rsid w:val="00CC1960"/>
    <w:rsid w:val="00CD58ED"/>
    <w:rsid w:val="00CE1C78"/>
    <w:rsid w:val="00CE1CF3"/>
    <w:rsid w:val="00CE330B"/>
    <w:rsid w:val="00CE3962"/>
    <w:rsid w:val="00CE4DAF"/>
    <w:rsid w:val="00CE70F3"/>
    <w:rsid w:val="00CE7659"/>
    <w:rsid w:val="00CF01BF"/>
    <w:rsid w:val="00CF041D"/>
    <w:rsid w:val="00CF0D28"/>
    <w:rsid w:val="00CF0E18"/>
    <w:rsid w:val="00CF29A4"/>
    <w:rsid w:val="00CF2F2E"/>
    <w:rsid w:val="00CF5180"/>
    <w:rsid w:val="00CF624D"/>
    <w:rsid w:val="00CF6E34"/>
    <w:rsid w:val="00D002A2"/>
    <w:rsid w:val="00D02DEF"/>
    <w:rsid w:val="00D0411F"/>
    <w:rsid w:val="00D05FCB"/>
    <w:rsid w:val="00D066D9"/>
    <w:rsid w:val="00D06AD9"/>
    <w:rsid w:val="00D076EF"/>
    <w:rsid w:val="00D108C5"/>
    <w:rsid w:val="00D10D7A"/>
    <w:rsid w:val="00D1187F"/>
    <w:rsid w:val="00D11C2D"/>
    <w:rsid w:val="00D14CA8"/>
    <w:rsid w:val="00D1618D"/>
    <w:rsid w:val="00D167B1"/>
    <w:rsid w:val="00D16D1B"/>
    <w:rsid w:val="00D2102B"/>
    <w:rsid w:val="00D21F66"/>
    <w:rsid w:val="00D22148"/>
    <w:rsid w:val="00D24B66"/>
    <w:rsid w:val="00D24C22"/>
    <w:rsid w:val="00D31492"/>
    <w:rsid w:val="00D32190"/>
    <w:rsid w:val="00D3478B"/>
    <w:rsid w:val="00D35E12"/>
    <w:rsid w:val="00D37783"/>
    <w:rsid w:val="00D406B2"/>
    <w:rsid w:val="00D413DD"/>
    <w:rsid w:val="00D4189D"/>
    <w:rsid w:val="00D42142"/>
    <w:rsid w:val="00D424E3"/>
    <w:rsid w:val="00D42604"/>
    <w:rsid w:val="00D43436"/>
    <w:rsid w:val="00D4389A"/>
    <w:rsid w:val="00D4436A"/>
    <w:rsid w:val="00D4546F"/>
    <w:rsid w:val="00D45829"/>
    <w:rsid w:val="00D45DEF"/>
    <w:rsid w:val="00D45FB7"/>
    <w:rsid w:val="00D462DA"/>
    <w:rsid w:val="00D46347"/>
    <w:rsid w:val="00D46954"/>
    <w:rsid w:val="00D51E72"/>
    <w:rsid w:val="00D54DBC"/>
    <w:rsid w:val="00D570F3"/>
    <w:rsid w:val="00D60E86"/>
    <w:rsid w:val="00D61C85"/>
    <w:rsid w:val="00D61D5E"/>
    <w:rsid w:val="00D624E5"/>
    <w:rsid w:val="00D634A8"/>
    <w:rsid w:val="00D64C3D"/>
    <w:rsid w:val="00D65A1C"/>
    <w:rsid w:val="00D67099"/>
    <w:rsid w:val="00D71939"/>
    <w:rsid w:val="00D71A71"/>
    <w:rsid w:val="00D72D27"/>
    <w:rsid w:val="00D73317"/>
    <w:rsid w:val="00D743C8"/>
    <w:rsid w:val="00D743DA"/>
    <w:rsid w:val="00D744B5"/>
    <w:rsid w:val="00D745B1"/>
    <w:rsid w:val="00D753F3"/>
    <w:rsid w:val="00D75B26"/>
    <w:rsid w:val="00D83323"/>
    <w:rsid w:val="00D86A42"/>
    <w:rsid w:val="00D8727B"/>
    <w:rsid w:val="00D9045B"/>
    <w:rsid w:val="00D90EA9"/>
    <w:rsid w:val="00D9311C"/>
    <w:rsid w:val="00D93CB3"/>
    <w:rsid w:val="00D941C3"/>
    <w:rsid w:val="00D94A99"/>
    <w:rsid w:val="00D95324"/>
    <w:rsid w:val="00DA0390"/>
    <w:rsid w:val="00DA1674"/>
    <w:rsid w:val="00DA1940"/>
    <w:rsid w:val="00DA3C3C"/>
    <w:rsid w:val="00DA5519"/>
    <w:rsid w:val="00DA5C16"/>
    <w:rsid w:val="00DB05EC"/>
    <w:rsid w:val="00DB166E"/>
    <w:rsid w:val="00DB3D8C"/>
    <w:rsid w:val="00DB43B8"/>
    <w:rsid w:val="00DB7BD1"/>
    <w:rsid w:val="00DB7C8A"/>
    <w:rsid w:val="00DC2DC5"/>
    <w:rsid w:val="00DC4683"/>
    <w:rsid w:val="00DC5AC6"/>
    <w:rsid w:val="00DC69A0"/>
    <w:rsid w:val="00DD35E7"/>
    <w:rsid w:val="00DD4F86"/>
    <w:rsid w:val="00DD5486"/>
    <w:rsid w:val="00DD650E"/>
    <w:rsid w:val="00DD68F3"/>
    <w:rsid w:val="00DD7968"/>
    <w:rsid w:val="00DE0B7E"/>
    <w:rsid w:val="00DE1418"/>
    <w:rsid w:val="00DE2205"/>
    <w:rsid w:val="00DE421E"/>
    <w:rsid w:val="00DE5454"/>
    <w:rsid w:val="00DE7618"/>
    <w:rsid w:val="00DE7F41"/>
    <w:rsid w:val="00DF0F50"/>
    <w:rsid w:val="00DF2309"/>
    <w:rsid w:val="00DF28DC"/>
    <w:rsid w:val="00DF3915"/>
    <w:rsid w:val="00DF44AC"/>
    <w:rsid w:val="00DF4BD9"/>
    <w:rsid w:val="00DF4CE2"/>
    <w:rsid w:val="00E0048C"/>
    <w:rsid w:val="00E0168F"/>
    <w:rsid w:val="00E05844"/>
    <w:rsid w:val="00E06268"/>
    <w:rsid w:val="00E12071"/>
    <w:rsid w:val="00E12660"/>
    <w:rsid w:val="00E12838"/>
    <w:rsid w:val="00E12A14"/>
    <w:rsid w:val="00E15BBF"/>
    <w:rsid w:val="00E15ECD"/>
    <w:rsid w:val="00E15F63"/>
    <w:rsid w:val="00E16D60"/>
    <w:rsid w:val="00E22E77"/>
    <w:rsid w:val="00E23F00"/>
    <w:rsid w:val="00E2443A"/>
    <w:rsid w:val="00E26A0F"/>
    <w:rsid w:val="00E318D4"/>
    <w:rsid w:val="00E339EE"/>
    <w:rsid w:val="00E3557A"/>
    <w:rsid w:val="00E4014C"/>
    <w:rsid w:val="00E401FC"/>
    <w:rsid w:val="00E405FF"/>
    <w:rsid w:val="00E42D1B"/>
    <w:rsid w:val="00E469FC"/>
    <w:rsid w:val="00E46D27"/>
    <w:rsid w:val="00E46FAB"/>
    <w:rsid w:val="00E474DC"/>
    <w:rsid w:val="00E516B3"/>
    <w:rsid w:val="00E55065"/>
    <w:rsid w:val="00E55EA9"/>
    <w:rsid w:val="00E56307"/>
    <w:rsid w:val="00E56D55"/>
    <w:rsid w:val="00E56F52"/>
    <w:rsid w:val="00E57F76"/>
    <w:rsid w:val="00E60696"/>
    <w:rsid w:val="00E62028"/>
    <w:rsid w:val="00E62D93"/>
    <w:rsid w:val="00E6393C"/>
    <w:rsid w:val="00E63C49"/>
    <w:rsid w:val="00E66FA1"/>
    <w:rsid w:val="00E67E51"/>
    <w:rsid w:val="00E76BE0"/>
    <w:rsid w:val="00E7790B"/>
    <w:rsid w:val="00E81714"/>
    <w:rsid w:val="00E8432C"/>
    <w:rsid w:val="00E85B1E"/>
    <w:rsid w:val="00E913F5"/>
    <w:rsid w:val="00E91546"/>
    <w:rsid w:val="00E91678"/>
    <w:rsid w:val="00E9206E"/>
    <w:rsid w:val="00E93438"/>
    <w:rsid w:val="00E93F64"/>
    <w:rsid w:val="00E96737"/>
    <w:rsid w:val="00EA0668"/>
    <w:rsid w:val="00EA1F53"/>
    <w:rsid w:val="00EA20CC"/>
    <w:rsid w:val="00EA3CC6"/>
    <w:rsid w:val="00EA4376"/>
    <w:rsid w:val="00EA70DC"/>
    <w:rsid w:val="00EB01FF"/>
    <w:rsid w:val="00EB06C6"/>
    <w:rsid w:val="00EB1B47"/>
    <w:rsid w:val="00EB46E1"/>
    <w:rsid w:val="00EB6DCF"/>
    <w:rsid w:val="00EB7BD6"/>
    <w:rsid w:val="00EC1455"/>
    <w:rsid w:val="00EC20FD"/>
    <w:rsid w:val="00EC2EF8"/>
    <w:rsid w:val="00EC3DAC"/>
    <w:rsid w:val="00EC42FF"/>
    <w:rsid w:val="00EC5A73"/>
    <w:rsid w:val="00EC5E58"/>
    <w:rsid w:val="00EC6272"/>
    <w:rsid w:val="00EC6C39"/>
    <w:rsid w:val="00EC6E5C"/>
    <w:rsid w:val="00ED0331"/>
    <w:rsid w:val="00ED2708"/>
    <w:rsid w:val="00ED3B44"/>
    <w:rsid w:val="00ED3B7C"/>
    <w:rsid w:val="00ED3D0C"/>
    <w:rsid w:val="00ED4AEF"/>
    <w:rsid w:val="00ED570E"/>
    <w:rsid w:val="00ED5CFE"/>
    <w:rsid w:val="00EE005A"/>
    <w:rsid w:val="00EE05CF"/>
    <w:rsid w:val="00EE0C86"/>
    <w:rsid w:val="00EE10AE"/>
    <w:rsid w:val="00EE2DA2"/>
    <w:rsid w:val="00EE4290"/>
    <w:rsid w:val="00EE589E"/>
    <w:rsid w:val="00EE76D0"/>
    <w:rsid w:val="00EF0BF9"/>
    <w:rsid w:val="00EF1185"/>
    <w:rsid w:val="00EF326C"/>
    <w:rsid w:val="00EF4CA0"/>
    <w:rsid w:val="00EF5109"/>
    <w:rsid w:val="00EF6CE0"/>
    <w:rsid w:val="00EF754D"/>
    <w:rsid w:val="00F00CB3"/>
    <w:rsid w:val="00F027E9"/>
    <w:rsid w:val="00F0775E"/>
    <w:rsid w:val="00F14E5E"/>
    <w:rsid w:val="00F15F69"/>
    <w:rsid w:val="00F1612D"/>
    <w:rsid w:val="00F173DD"/>
    <w:rsid w:val="00F20959"/>
    <w:rsid w:val="00F21119"/>
    <w:rsid w:val="00F25164"/>
    <w:rsid w:val="00F259B3"/>
    <w:rsid w:val="00F25D27"/>
    <w:rsid w:val="00F277D3"/>
    <w:rsid w:val="00F30997"/>
    <w:rsid w:val="00F31D2C"/>
    <w:rsid w:val="00F32896"/>
    <w:rsid w:val="00F41AE7"/>
    <w:rsid w:val="00F41F44"/>
    <w:rsid w:val="00F42D17"/>
    <w:rsid w:val="00F44541"/>
    <w:rsid w:val="00F457A0"/>
    <w:rsid w:val="00F46492"/>
    <w:rsid w:val="00F477B5"/>
    <w:rsid w:val="00F47B01"/>
    <w:rsid w:val="00F5057E"/>
    <w:rsid w:val="00F53410"/>
    <w:rsid w:val="00F541F8"/>
    <w:rsid w:val="00F5470A"/>
    <w:rsid w:val="00F551E6"/>
    <w:rsid w:val="00F5563D"/>
    <w:rsid w:val="00F55DFD"/>
    <w:rsid w:val="00F56891"/>
    <w:rsid w:val="00F6138E"/>
    <w:rsid w:val="00F64CD4"/>
    <w:rsid w:val="00F65AB2"/>
    <w:rsid w:val="00F7304A"/>
    <w:rsid w:val="00F7383C"/>
    <w:rsid w:val="00F73E78"/>
    <w:rsid w:val="00F740C2"/>
    <w:rsid w:val="00F7591E"/>
    <w:rsid w:val="00F75EF9"/>
    <w:rsid w:val="00F77A9B"/>
    <w:rsid w:val="00F83035"/>
    <w:rsid w:val="00F837DB"/>
    <w:rsid w:val="00F83EF0"/>
    <w:rsid w:val="00F866B0"/>
    <w:rsid w:val="00F869EF"/>
    <w:rsid w:val="00F86BE4"/>
    <w:rsid w:val="00F86C7B"/>
    <w:rsid w:val="00F86D61"/>
    <w:rsid w:val="00F905B6"/>
    <w:rsid w:val="00F90B31"/>
    <w:rsid w:val="00F90F05"/>
    <w:rsid w:val="00F914B2"/>
    <w:rsid w:val="00F926B9"/>
    <w:rsid w:val="00F92DF8"/>
    <w:rsid w:val="00F9541D"/>
    <w:rsid w:val="00FA0403"/>
    <w:rsid w:val="00FA0550"/>
    <w:rsid w:val="00FA229C"/>
    <w:rsid w:val="00FA4759"/>
    <w:rsid w:val="00FA597D"/>
    <w:rsid w:val="00FA5B9A"/>
    <w:rsid w:val="00FB01B9"/>
    <w:rsid w:val="00FB0D56"/>
    <w:rsid w:val="00FB69DA"/>
    <w:rsid w:val="00FB7192"/>
    <w:rsid w:val="00FB763A"/>
    <w:rsid w:val="00FB79C0"/>
    <w:rsid w:val="00FC0709"/>
    <w:rsid w:val="00FC0EC1"/>
    <w:rsid w:val="00FC2EB8"/>
    <w:rsid w:val="00FC5C43"/>
    <w:rsid w:val="00FC7FEF"/>
    <w:rsid w:val="00FD0CF9"/>
    <w:rsid w:val="00FD0E52"/>
    <w:rsid w:val="00FD1598"/>
    <w:rsid w:val="00FD5665"/>
    <w:rsid w:val="00FD576E"/>
    <w:rsid w:val="00FD596B"/>
    <w:rsid w:val="00FE0452"/>
    <w:rsid w:val="00FE0A9E"/>
    <w:rsid w:val="00FE1845"/>
    <w:rsid w:val="00FE2FC4"/>
    <w:rsid w:val="00FE58CC"/>
    <w:rsid w:val="00FE75A9"/>
    <w:rsid w:val="00FE7F9B"/>
    <w:rsid w:val="00FF058D"/>
    <w:rsid w:val="00FF1AD3"/>
    <w:rsid w:val="00FF1CB9"/>
    <w:rsid w:val="00FF1D8E"/>
    <w:rsid w:val="00FF2440"/>
    <w:rsid w:val="00FF322C"/>
    <w:rsid w:val="00FF53A8"/>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0629"/>
  <w15:docId w15:val="{3BDE28BA-13B1-4D55-812B-E1EB8DB3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HeaderChar">
    <w:name w:val="Header Char"/>
    <w:basedOn w:val="DefaultParagraphFont"/>
    <w:link w:val="Header"/>
    <w:uiPriority w:val="99"/>
    <w:rsid w:val="0098020E"/>
  </w:style>
  <w:style w:type="character" w:customStyle="1" w:styleId="Heading3Char">
    <w:name w:val="Heading 3 Char"/>
    <w:basedOn w:val="DefaultParagraphFont"/>
    <w:link w:val="Heading3"/>
    <w:rsid w:val="00E62D93"/>
    <w:rPr>
      <w:rFonts w:ascii="Arial" w:hAnsi="Arial" w:cs="Arial"/>
      <w:b/>
      <w:bCs/>
      <w:sz w:val="26"/>
      <w:szCs w:val="26"/>
    </w:rPr>
  </w:style>
  <w:style w:type="character" w:customStyle="1" w:styleId="TitleChar">
    <w:name w:val="Title Char"/>
    <w:basedOn w:val="DefaultParagraphFont"/>
    <w:link w:val="Title"/>
    <w:rsid w:val="00E62D93"/>
    <w:rPr>
      <w:b/>
      <w:bCs/>
      <w:sz w:val="28"/>
      <w:szCs w:val="24"/>
      <w:lang w:val="id-ID"/>
    </w:rPr>
  </w:style>
  <w:style w:type="character" w:customStyle="1" w:styleId="HTMLPreformattedChar">
    <w:name w:val="HTML Preformatted Char"/>
    <w:basedOn w:val="DefaultParagraphFont"/>
    <w:link w:val="HTMLPreformatted"/>
    <w:uiPriority w:val="99"/>
    <w:rsid w:val="00E62D93"/>
    <w:rPr>
      <w:rFonts w:ascii="Courier New" w:hAnsi="Courier New" w:cs="Courier New"/>
    </w:rPr>
  </w:style>
  <w:style w:type="character" w:customStyle="1" w:styleId="reference-text">
    <w:name w:val="reference-text"/>
    <w:basedOn w:val="DefaultParagraphFont"/>
    <w:rsid w:val="00FE2FC4"/>
  </w:style>
  <w:style w:type="paragraph" w:styleId="Bibliography">
    <w:name w:val="Bibliography"/>
    <w:basedOn w:val="Normal"/>
    <w:next w:val="Normal"/>
    <w:uiPriority w:val="37"/>
    <w:semiHidden/>
    <w:unhideWhenUsed/>
    <w:rsid w:val="00404701"/>
  </w:style>
  <w:style w:type="character" w:styleId="UnresolvedMention">
    <w:name w:val="Unresolved Mention"/>
    <w:basedOn w:val="DefaultParagraphFont"/>
    <w:uiPriority w:val="99"/>
    <w:semiHidden/>
    <w:unhideWhenUsed/>
    <w:rsid w:val="00115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2047">
      <w:bodyDiv w:val="1"/>
      <w:marLeft w:val="0"/>
      <w:marRight w:val="0"/>
      <w:marTop w:val="0"/>
      <w:marBottom w:val="0"/>
      <w:divBdr>
        <w:top w:val="none" w:sz="0" w:space="0" w:color="auto"/>
        <w:left w:val="none" w:sz="0" w:space="0" w:color="auto"/>
        <w:bottom w:val="none" w:sz="0" w:space="0" w:color="auto"/>
        <w:right w:val="none" w:sz="0" w:space="0" w:color="auto"/>
      </w:divBdr>
    </w:div>
    <w:div w:id="212011097">
      <w:bodyDiv w:val="1"/>
      <w:marLeft w:val="0"/>
      <w:marRight w:val="0"/>
      <w:marTop w:val="0"/>
      <w:marBottom w:val="0"/>
      <w:divBdr>
        <w:top w:val="none" w:sz="0" w:space="0" w:color="auto"/>
        <w:left w:val="none" w:sz="0" w:space="0" w:color="auto"/>
        <w:bottom w:val="none" w:sz="0" w:space="0" w:color="auto"/>
        <w:right w:val="none" w:sz="0" w:space="0" w:color="auto"/>
      </w:divBdr>
    </w:div>
    <w:div w:id="322198200">
      <w:bodyDiv w:val="1"/>
      <w:marLeft w:val="0"/>
      <w:marRight w:val="0"/>
      <w:marTop w:val="0"/>
      <w:marBottom w:val="0"/>
      <w:divBdr>
        <w:top w:val="none" w:sz="0" w:space="0" w:color="auto"/>
        <w:left w:val="none" w:sz="0" w:space="0" w:color="auto"/>
        <w:bottom w:val="none" w:sz="0" w:space="0" w:color="auto"/>
        <w:right w:val="none" w:sz="0" w:space="0" w:color="auto"/>
      </w:divBdr>
    </w:div>
    <w:div w:id="49730712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0746198">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00153534">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254515791">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05190111">
      <w:bodyDiv w:val="1"/>
      <w:marLeft w:val="0"/>
      <w:marRight w:val="0"/>
      <w:marTop w:val="0"/>
      <w:marBottom w:val="0"/>
      <w:divBdr>
        <w:top w:val="none" w:sz="0" w:space="0" w:color="auto"/>
        <w:left w:val="none" w:sz="0" w:space="0" w:color="auto"/>
        <w:bottom w:val="none" w:sz="0" w:space="0" w:color="auto"/>
        <w:right w:val="none" w:sz="0" w:space="0" w:color="auto"/>
      </w:divBdr>
    </w:div>
    <w:div w:id="1662467361">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9518082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dealmustaqim@mail.syekhnurjati.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mailto:xxxx@xxx.xxx" TargetMode="External"/><Relationship Id="rId1" Type="http://schemas.openxmlformats.org/officeDocument/2006/relationships/hyperlink" Target="mailto:xxxx@xxx.xx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xxxx@xxx.xxx" TargetMode="External"/><Relationship Id="rId1" Type="http://schemas.openxmlformats.org/officeDocument/2006/relationships/hyperlink" Target="mailto:xxxx@xxx.xxx"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xxxx@xxx.xxx" TargetMode="External"/><Relationship Id="rId1" Type="http://schemas.openxmlformats.org/officeDocument/2006/relationships/hyperlink" Target="mailto: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22CCE-3014-499D-9C34-C43B22625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7432</Words>
  <Characters>42364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49697</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dede al mustaqim</cp:lastModifiedBy>
  <cp:revision>2</cp:revision>
  <cp:lastPrinted>2004-12-30T03:27:00Z</cp:lastPrinted>
  <dcterms:created xsi:type="dcterms:W3CDTF">2023-12-29T15:36:00Z</dcterms:created>
  <dcterms:modified xsi:type="dcterms:W3CDTF">2023-12-29T15:36:00Z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